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94" w:rsidRDefault="009E3094" w:rsidP="009E309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Об утверждении профессионального стандарта "Оператор регенерации сернистой кислоты и выпаривания сульфитных щелоков"</w:t>
      </w:r>
    </w:p>
    <w:p w:rsidR="009E3094" w:rsidRDefault="009E3094" w:rsidP="009E30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МИНИСТЕРСТВО ТРУДА И СОЦИАЛЬНОЙ ЗАЩИТЫ РОССИЙСКОЙ ФЕДЕРАЦИИ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ПРИКАЗ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от 21 декабря 2015 года N 1090н</w:t>
      </w:r>
    </w:p>
    <w:p w:rsidR="009E3094" w:rsidRDefault="009E3094" w:rsidP="009E30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Об утверждении профессионального стандарта "Оператор регенерации сернистой кислоты и выпаривания сульфитных щелоков"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соответствии с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пунктом 16 Правил разработки, утверждения и применения профессиональных стандартов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утвержденных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постановлением Правительства Российской Федерации от 22 января 2013 года N 23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2013, N 4, ст.293; 2014, N 39, ст.5266),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приказываю: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Утвердить прилагаемый* профессиональный стандарт "Оператор регенерации сернистой кислоты и выпаривания сульфитных щелоков".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Приложение в формате PDF см. по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Министр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М.A.Топилин</w:t>
      </w:r>
      <w:proofErr w:type="spellEnd"/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Зарегистрировано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Министерстве юстиции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Российской Федерации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22 января 2016 года,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регистрационный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40714 </w:t>
      </w:r>
    </w:p>
    <w:p w:rsidR="009E3094" w:rsidRDefault="009E3094" w:rsidP="009E309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Профессиональный стандарт. Оператор регенерации сернистой кислоты и выпаривания сульфитных щелоков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Утвержден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приказом Министерства труда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и социальной защиты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Российской Федерации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от 21 декабря 2015 года N 1090н</w:t>
      </w:r>
    </w:p>
    <w:p w:rsidR="009E3094" w:rsidRDefault="009E3094" w:rsidP="009E309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ПРОФЕССИОНАЛЬНЫЙ СТАНДАРТ</w:t>
      </w:r>
    </w:p>
    <w:p w:rsidR="009E3094" w:rsidRDefault="009E3094" w:rsidP="009E30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ОПЕРАТОР РЕГЕНЕРАЦИИ СЕРНИСТОЙ КИСЛОТЫ И 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ВЫПАРИВАНИЯ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СУЛЬФИТНЫХ ЩЕЛОКОВ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6"/>
        <w:gridCol w:w="2218"/>
      </w:tblGrid>
      <w:tr w:rsidR="009E3094" w:rsidTr="009E3094">
        <w:trPr>
          <w:trHeight w:val="15"/>
        </w:trPr>
        <w:tc>
          <w:tcPr>
            <w:tcW w:w="7946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728</w:t>
            </w:r>
          </w:p>
        </w:tc>
      </w:tr>
      <w:tr w:rsidR="009E3094" w:rsidTr="009E309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</w:t>
            </w:r>
          </w:p>
        </w:tc>
      </w:tr>
    </w:tbl>
    <w:p w:rsidR="009E3094" w:rsidRDefault="009E3094" w:rsidP="009E309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1"/>
        <w:gridCol w:w="554"/>
        <w:gridCol w:w="1109"/>
      </w:tblGrid>
      <w:tr w:rsidR="009E3094" w:rsidTr="009E3094">
        <w:trPr>
          <w:trHeight w:val="15"/>
        </w:trPr>
        <w:tc>
          <w:tcPr>
            <w:tcW w:w="8501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Эксплуатационное обслуживание оборудования установок регенерации сернистой кислоты и выпаривания сульфитных щелоков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23.050</w:t>
            </w:r>
          </w:p>
        </w:tc>
      </w:tr>
      <w:tr w:rsidR="009E3094" w:rsidTr="009E3094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</w:tr>
    </w:tbl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Основная цель вида профессиональной деятельности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64"/>
      </w:tblGrid>
      <w:tr w:rsidR="009E3094" w:rsidTr="009E3094">
        <w:trPr>
          <w:trHeight w:val="15"/>
        </w:trPr>
        <w:tc>
          <w:tcPr>
            <w:tcW w:w="1016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Получение варочной кислоты и упаренных сульфитных щелоков заданных параметров</w:t>
            </w:r>
          </w:p>
        </w:tc>
      </w:tr>
    </w:tbl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Группа занятий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3511"/>
        <w:gridCol w:w="1478"/>
        <w:gridCol w:w="3511"/>
      </w:tblGrid>
      <w:tr w:rsidR="009E3094" w:rsidTr="009E3094">
        <w:trPr>
          <w:trHeight w:val="15"/>
        </w:trPr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8171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Операторы машин по изготовлению бумажной массы и бумаги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E3094" w:rsidTr="009E30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(код </w:t>
            </w:r>
            <w:r w:rsidRPr="009E3094">
              <w:rPr>
                <w:color w:val="2D2D2D"/>
                <w:sz w:val="15"/>
                <w:szCs w:val="15"/>
              </w:rPr>
              <w:t>ОКЗ</w:t>
            </w:r>
            <w:r>
              <w:rPr>
                <w:color w:val="2D2D2D"/>
                <w:sz w:val="15"/>
                <w:szCs w:val="15"/>
              </w:rPr>
              <w:t>&lt;1&gt;)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(код </w:t>
            </w:r>
            <w:r w:rsidRPr="009E3094">
              <w:rPr>
                <w:color w:val="2D2D2D"/>
                <w:sz w:val="15"/>
                <w:szCs w:val="15"/>
              </w:rPr>
              <w:t>ОКЗ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(наименование)</w:t>
            </w:r>
          </w:p>
        </w:tc>
      </w:tr>
    </w:tbl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Отнесение к видам экономической деятельности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8501"/>
      </w:tblGrid>
      <w:tr w:rsidR="009E3094" w:rsidTr="009E3094">
        <w:trPr>
          <w:trHeight w:val="15"/>
        </w:trPr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17.11.1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целлюлозы</w:t>
            </w:r>
          </w:p>
        </w:tc>
      </w:tr>
      <w:tr w:rsidR="009E3094" w:rsidTr="009E309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(код </w:t>
            </w:r>
            <w:r w:rsidRPr="009E3094">
              <w:rPr>
                <w:color w:val="2D2D2D"/>
                <w:sz w:val="15"/>
                <w:szCs w:val="15"/>
              </w:rPr>
              <w:t>ОКВЭД </w:t>
            </w:r>
            <w:r>
              <w:rPr>
                <w:color w:val="2D2D2D"/>
                <w:sz w:val="15"/>
                <w:szCs w:val="15"/>
              </w:rPr>
              <w:t>&lt;2&gt;)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 вида экономической деятельности)</w:t>
            </w:r>
          </w:p>
        </w:tc>
      </w:tr>
    </w:tbl>
    <w:p w:rsidR="009E3094" w:rsidRDefault="009E3094" w:rsidP="009E309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2008"/>
        <w:gridCol w:w="1718"/>
        <w:gridCol w:w="3472"/>
        <w:gridCol w:w="880"/>
        <w:gridCol w:w="1718"/>
      </w:tblGrid>
      <w:tr w:rsidR="009E3094" w:rsidTr="009E3094">
        <w:trPr>
          <w:trHeight w:val="15"/>
        </w:trPr>
        <w:tc>
          <w:tcPr>
            <w:tcW w:w="739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функции</w:t>
            </w:r>
          </w:p>
        </w:tc>
      </w:tr>
      <w:tr w:rsidR="009E3094" w:rsidTr="009E309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квалификации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</w:tr>
      <w:tr w:rsidR="009E3094" w:rsidTr="009E309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Ведение процесса регенерации сернистой кислоты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Подготовка установки регенерации сернистой кислоты к работе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Поддержание </w:t>
            </w:r>
            <w:proofErr w:type="gramStart"/>
            <w:r>
              <w:rPr>
                <w:color w:val="2D2D2D"/>
                <w:sz w:val="15"/>
                <w:szCs w:val="15"/>
              </w:rPr>
              <w:t>режима работы установки регенерации сернистой кислоты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A/02.3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 и передача смены на установке регенерации сернистой кислоты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A/03.3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Ликвидация аварийных ситуаций на установке регенерации сернистой кислоты в рамках своей компетенции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A/04.3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Ведение процесса выпаривания сульфитных щелоков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Подготовка установки выпаривания сульфитных щелоков к работе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Поддержание </w:t>
            </w:r>
            <w:proofErr w:type="gramStart"/>
            <w:r>
              <w:rPr>
                <w:color w:val="2D2D2D"/>
                <w:sz w:val="15"/>
                <w:szCs w:val="15"/>
              </w:rPr>
              <w:t>режима работы установки выпаривания сульфитных щелоков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B/02.3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 и передача смены на установке выпаривания сульфитных щелоков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B/03.3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Ликвидация аварийных ситуаций на установке выпаривания сульфитных щелоков в рамках своей компетенции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B/04.3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</w:tbl>
    <w:p w:rsidR="009E3094" w:rsidRDefault="009E3094" w:rsidP="009E309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III. Характеристика обобщенных трудовых функций</w:t>
      </w:r>
    </w:p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739"/>
        <w:gridCol w:w="1294"/>
        <w:gridCol w:w="554"/>
        <w:gridCol w:w="1663"/>
        <w:gridCol w:w="370"/>
        <w:gridCol w:w="554"/>
        <w:gridCol w:w="740"/>
        <w:gridCol w:w="184"/>
        <w:gridCol w:w="1848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Ведение процесса регенерации сернистой кислоты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587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7577"/>
      </w:tblGrid>
      <w:tr w:rsidR="009E3094" w:rsidTr="009E3094">
        <w:trPr>
          <w:trHeight w:val="15"/>
        </w:trPr>
        <w:tc>
          <w:tcPr>
            <w:tcW w:w="258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Возможные наименования должностей, профессий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Регенераторщик сернистой кислоты 2-го разряда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Регенераторщик сернистой кислоты 3-го разряда</w:t>
            </w:r>
          </w:p>
        </w:tc>
      </w:tr>
      <w:tr w:rsidR="009E3094" w:rsidTr="009E3094">
        <w:trPr>
          <w:trHeight w:val="15"/>
        </w:trPr>
        <w:tc>
          <w:tcPr>
            <w:tcW w:w="258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Лица не моложе 18 лет &lt;3&gt;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&lt;4&gt;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Прохождение проверки знаний, инструктажей по охране труда, пожарной безопасности, производственной санитарии и личной гигиене, стажировки, дублирование на рабочем месте и получение допуска к самостоятельной работе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1294"/>
        <w:gridCol w:w="6098"/>
      </w:tblGrid>
      <w:tr w:rsidR="009E3094" w:rsidTr="009E3094">
        <w:trPr>
          <w:trHeight w:val="15"/>
        </w:trPr>
        <w:tc>
          <w:tcPr>
            <w:tcW w:w="277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базовой группы, должности (профессии) или специальности</w:t>
            </w:r>
          </w:p>
        </w:tc>
      </w:tr>
      <w:tr w:rsidR="009E3094" w:rsidTr="009E30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E3094">
              <w:rPr>
                <w:color w:val="2D2D2D"/>
                <w:sz w:val="15"/>
                <w:szCs w:val="15"/>
              </w:rPr>
              <w:t>ОКЗ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8171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Операторы машин по изготовлению бумажной массы и бумаги</w:t>
            </w:r>
          </w:p>
        </w:tc>
      </w:tr>
      <w:tr w:rsidR="009E3094" w:rsidTr="009E30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E3094">
              <w:rPr>
                <w:color w:val="2D2D2D"/>
                <w:sz w:val="15"/>
                <w:szCs w:val="15"/>
              </w:rPr>
              <w:t>ЕТКС</w:t>
            </w:r>
            <w:r>
              <w:rPr>
                <w:color w:val="2D2D2D"/>
                <w:sz w:val="15"/>
                <w:szCs w:val="15"/>
              </w:rPr>
              <w:t> &lt;5&gt;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§ 276, 277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Регенераторщик сернистой кислоты 2-го, 3-го разряда</w:t>
            </w:r>
          </w:p>
        </w:tc>
      </w:tr>
      <w:tr w:rsidR="009E3094" w:rsidTr="009E30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E3094">
              <w:rPr>
                <w:color w:val="2D2D2D"/>
                <w:sz w:val="15"/>
                <w:szCs w:val="15"/>
              </w:rPr>
              <w:t>ОКПДТР</w:t>
            </w:r>
            <w:r>
              <w:rPr>
                <w:color w:val="2D2D2D"/>
                <w:sz w:val="15"/>
                <w:szCs w:val="15"/>
              </w:rPr>
              <w:t> &lt;6&gt;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17841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Регенераторщик сернистой кислоты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lastRenderedPageBreak/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Подготовка установки регенерации сернистой кислоты к работе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A/01.3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Осмотр оборудования, коммуникаций и запорно-регулирующей арматуры установки регенерации сернистой кислоты для выявления возможных неисправностей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Информирование в установленном порядке старшего по смене или другого вышестоящего оперативного работника при выявленных неисправностях оборудования, коммуникаций и запорно-регулирующей арматуры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Устранение выявленных неисправностей оборудования, коммуникаций и запорно-регулирующей арматуры в рамках своей компетенции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оборудования установки регенерации сернистой кислоты в работу в соответствии с инструкцией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определять возможные неисправности оборудования и запорно-регулирующей арматуры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Пользоваться инструментами и специальным оборудованием для устранения выявленных неисправностей оборудования и запорно-регулирующей арматуры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при работе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Устройство, принцип работы и технические характеристики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Виды возможных </w:t>
            </w:r>
            <w:proofErr w:type="gramStart"/>
            <w:r>
              <w:rPr>
                <w:color w:val="2D2D2D"/>
                <w:sz w:val="15"/>
                <w:szCs w:val="15"/>
              </w:rPr>
              <w:t>неисправностей оборудования установки регенерации сернистой кислоты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способы их устранения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выявленных неисправностях оборудования, коммуникаций и запорно-регулирующей арматуры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Инструкция по запуску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Поддержание </w:t>
            </w:r>
            <w:proofErr w:type="gramStart"/>
            <w:r>
              <w:rPr>
                <w:color w:val="2D2D2D"/>
                <w:sz w:val="15"/>
                <w:szCs w:val="15"/>
              </w:rPr>
              <w:t>режима работы установки регенерации сернистой кислоты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A/02.3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Оценка показаний контрольно-измерительных приборов и качества варочных растворов для обеспечения устойчивого ведения процесса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Регулировка </w:t>
            </w:r>
            <w:proofErr w:type="gramStart"/>
            <w:r>
              <w:rPr>
                <w:color w:val="2D2D2D"/>
                <w:sz w:val="15"/>
                <w:szCs w:val="15"/>
              </w:rPr>
              <w:t>параметров работы установки регенерации сернистой кислоты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заданном уровне на основании показаний контрольно-измерительных приборов и результатов лабораторных анализов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Осуществление текущего контроля работоспособности контрольно-измерительных приборов, автоматических регуляторов и систем сигнализации установки для обеспечения достоверной информации о параметрах процесса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восстановление работоспособности контрольно-измерительных приборов, автоматических регуляторов и систем сигнализации при выявленных проблемах в рамках своей компетенции или информирование старшего по смене или вышестоящего оперативного работника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Снимать показания контрольно-измерительных приборов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Отбирать пробы варочного раствора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Производить анализ варочного раствора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 при работе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Технологический режим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Оптимальные показатели качества варочного раствора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Способы и методы корректировки варочного раствора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неисправностях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звуковых и световых сигналов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действий в аварийных ситуациях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lastRenderedPageBreak/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 и передача смены на установке регенерации сернистой кислоты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A/03.3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безопасности рабочего места, исправности оборудования установки регенерации сернистой кислоты, средств защиты, блокировок, сигнализации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работоспособности оборудования установки регенерации сернистой кислоты, коммуникаций, запорно-регулирующей арматуры, контрольно-измерительных приборов, автоматических регуляторов и систем сигнализации установки перед сдачей смены и после передачи смены в соответствии с инструкцией по приему и передаче смены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Внесение в оперативный журнал распоряжений, изменений и нарушений в работе установки регенерации сернистой кислоты в установленном порядке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Оценивать показания контрольно-измерительных приборов установки регенерации сернистой кислоты и результаты анализов варочного раствора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Оформлять оперативную документацию по работе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оценивать исправность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показаниям контрольно-измерительных приборов оценивать исправность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Пользоваться контрольно-измерительной аппаратурой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 по работе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 правила ведения оперативной документации по работе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 и принцип работы регулирующей и контрольно-измерительной аппаратуры установки регенерации сернистой кислоты.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Признаки неисправности оборудования, регулирующей и контрольно-измерительной аппаратуры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Правила и способы проверки работоспособности оборудования и контрольно-измерительной аппаратуры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Инструкция по приему и передаче смены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труда, пожарной безопасности, производственной санитарии и личной гигиены при работе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Ликвидация аварийных ситуаций на установке регенерации сернистой кислоты в рамках своей компетенции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A/04.3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выявление аварийных ситуаций на установке регенерации сернистой кислоты по показаниям приборов, звуковым и световым сигналам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информирование старшего по смене или вышестоящего оперативного работника об аварийной ситуации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причины аварийной ситуации на установке регенерации сернистой кислоты по показаниям приборов, работе приборов сигнализации и результатам осмотра оборудования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Осуществление необходимых действий по локализации аварийной ситуации на установке регенерации сернистой кислоты и ликвидации ее последствий в рамках своей компетенции или вызов аварийных служб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и по показаниям контрольно-измерительной аппаратуры оценивать состояние оборудования, коммуникаций и запорно-регулирующей арматуры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Применять первичные средства пожаротушения в аварийной ситуации при работе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 при аварийной ситуации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Технологический режим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Виды возможных неисправностей и способы их устранения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неисправностях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звуковых и световых сигналов установки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действий в аварийных ситуациях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Инструкции по локализации и ликвидации аварий на установке регенерации сернистой кислоты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739"/>
        <w:gridCol w:w="1294"/>
        <w:gridCol w:w="554"/>
        <w:gridCol w:w="1663"/>
        <w:gridCol w:w="370"/>
        <w:gridCol w:w="554"/>
        <w:gridCol w:w="740"/>
        <w:gridCol w:w="184"/>
        <w:gridCol w:w="1848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Ведение процесса выпаривания сульфитных щелоков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587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7577"/>
      </w:tblGrid>
      <w:tr w:rsidR="009E3094" w:rsidTr="009E3094">
        <w:trPr>
          <w:trHeight w:val="15"/>
        </w:trPr>
        <w:tc>
          <w:tcPr>
            <w:tcW w:w="258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Возможные наименования должностей, профессий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 выпарной установки 3-го разряда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 выпарной установки 4-го разряда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 выпарной установки 5-го разряда</w:t>
            </w:r>
          </w:p>
        </w:tc>
      </w:tr>
      <w:tr w:rsidR="009E3094" w:rsidTr="009E3094">
        <w:trPr>
          <w:trHeight w:val="15"/>
        </w:trPr>
        <w:tc>
          <w:tcPr>
            <w:tcW w:w="258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Лица не моложе 18 лет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Прохождение проверки знаний, инструктажей по охране труда, пожарной безопасности, производственной санитарии и личной гигиене, стажировки, дублирование на рабочем месте и получение допуска к самостоятельной работе</w:t>
            </w:r>
          </w:p>
        </w:tc>
      </w:tr>
      <w:tr w:rsidR="009E3094" w:rsidTr="009E309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1478"/>
        <w:gridCol w:w="5544"/>
      </w:tblGrid>
      <w:tr w:rsidR="009E3094" w:rsidTr="009E3094">
        <w:trPr>
          <w:trHeight w:val="15"/>
        </w:trPr>
        <w:tc>
          <w:tcPr>
            <w:tcW w:w="314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базовой группы, должности (профессии) или специальности</w:t>
            </w:r>
          </w:p>
        </w:tc>
      </w:tr>
      <w:tr w:rsidR="009E3094" w:rsidTr="009E309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E3094">
              <w:rPr>
                <w:color w:val="2D2D2D"/>
                <w:sz w:val="15"/>
                <w:szCs w:val="15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8171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Операторы машин по изготовлению бумажной массы и бумаги</w:t>
            </w:r>
          </w:p>
        </w:tc>
      </w:tr>
      <w:tr w:rsidR="009E3094" w:rsidTr="009E309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ЕТКС &lt;7&gt;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§ 26 - 28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 выпарной установки 3 - 5-го разряда</w:t>
            </w:r>
          </w:p>
        </w:tc>
      </w:tr>
      <w:tr w:rsidR="009E3094" w:rsidTr="009E309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E3094">
              <w:rPr>
                <w:color w:val="2D2D2D"/>
                <w:sz w:val="15"/>
                <w:szCs w:val="15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15539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Оператор выпарной установки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Подготовка установки выпаривания сульфитных щелоков к работе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B/01.3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Осмотр оборудования, коммуникаций и запорно-регулирующей арматуры установки выпаривания сульфитных щелоков для выявления возможных неисправностей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Информирование в установленном порядке старшего по смене или другого вышестоящего оперативного работника при выявленных неисправностях оборудования, коммуникаций и запорно-регулирующей арматуры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Устранение выявленных неисправностей оборудования, коммуникаций и запорно-регулирующей арматуры в рамках своей компетенции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оборудования установки выпаривания сульфитных щелоков в работу в соответствии с инструкцией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определять возможные неисправности оборудования и запорно-регулирующей арматуры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Пользоваться инструментами и специальным оборудованием для устранения выявленных неисправностей оборудования и запорно-регулирующей арматуры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при работе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 при осмотре, устранении неисправностей и пуске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Устройство, принцип работы и технические характеристики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Виды возможных </w:t>
            </w:r>
            <w:proofErr w:type="gramStart"/>
            <w:r>
              <w:rPr>
                <w:color w:val="2D2D2D"/>
                <w:sz w:val="15"/>
                <w:szCs w:val="15"/>
              </w:rPr>
              <w:t>неисправностей оборудования установки выпаривания сульфитных щелоков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способы их устранения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выявленных неисправностях оборудования, коммуникаций и запорно-регулирующей арматуры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Инструкция по запуску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Поддержание </w:t>
            </w:r>
            <w:proofErr w:type="gramStart"/>
            <w:r>
              <w:rPr>
                <w:color w:val="2D2D2D"/>
                <w:sz w:val="15"/>
                <w:szCs w:val="15"/>
              </w:rPr>
              <w:t>режима работы установки выпаривания сульфитных щелоков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B/02.3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Оценка показаний контрольно-измерительных приборов и качества упаренных сульфитных щелоков для обеспечения устойчивого ведения процесса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Регулировка </w:t>
            </w:r>
            <w:proofErr w:type="gramStart"/>
            <w:r>
              <w:rPr>
                <w:color w:val="2D2D2D"/>
                <w:sz w:val="15"/>
                <w:szCs w:val="15"/>
              </w:rPr>
              <w:t>параметров работы установки выпаривания сульфитных щелоков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заданном уровне на основании показаний контрольно-измерительных приборов и результатов лабораторных анализов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Осуществление текущего контроля работоспособности контрольно-измерительных приборов, автоматических регуляторов и систем сигнализации установки для обеспечения достоверной информации о параметрах процесса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восстановление работоспособности контрольно-измерительных приборов, автоматических регуляторов и систем сигнализации при выявленных проблемах в рамках своей компетенции или информирование старшего по смене или вышестоящего оперативного работника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Снимать показания контрольно-измерительных приборов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Отбирать пробы упаренных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Производить анализ упаренных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 при работе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Технологический режим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Оптимальные показатели качества упаренного сульфитного щелока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Способы и методы корректировки упаренного сульфитного щелока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неисправностях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звуковых и световых сигналов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действий в аварийных ситуациях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 и передача смены на установке выпаривания сульфитных щелоков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B/03.3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безопасности рабочего места, исправности оборудования установки выпаривания сульфитных щелоков, средств защиты, блокировок, сигнализации, наличия и исправности индивидуальных средств защиты и первичных средств пожаротушения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работоспособности оборудования установки выпаривания сульфитных щелоков, коммуникаций, запорно-регулирующей арматуры, контрольно-измерительных приборов, автоматических регуляторов и систем сигнализации установки перед сдачей смены и после передачи смены в соответствии с инструкцией по приему и передаче смены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Внесение в оперативный журнал распоряжений, изменений и нарушений в работе установки выпаривания сульфитных щелоков в установленном порядке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Оценивать показания контрольно-измерительных приборов установки выпаривания сульфитных щелоков и результаты анализов упаренных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Оформлять оперативную документацию по работе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оценивать исправность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показаниям контрольно-измерительных приборов оценивать исправность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Пользоваться контрольно-измерительной аппаратурой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 по работе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 правила ведения оперативной документации по работе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 и принцип работы регулирующей и контрольно-измерительной аппаратуры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Признаки неисправности оборудования, регулирующей и контрольно-измерительной аппаратуры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Правила и способы проверки работоспособности оборудования и контрольно-измерительной аппаратуры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Инструкция по приему и передаче смены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труда, пожарной безопасности, производственной санитарии и личной гигиены при работе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42424"/>
          <w:spacing w:val="1"/>
          <w:sz w:val="14"/>
          <w:szCs w:val="14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294"/>
        <w:gridCol w:w="554"/>
        <w:gridCol w:w="2033"/>
        <w:gridCol w:w="185"/>
        <w:gridCol w:w="739"/>
        <w:gridCol w:w="555"/>
        <w:gridCol w:w="369"/>
        <w:gridCol w:w="1663"/>
        <w:gridCol w:w="555"/>
      </w:tblGrid>
      <w:tr w:rsidR="009E3094" w:rsidTr="009E3094">
        <w:trPr>
          <w:trHeight w:val="15"/>
        </w:trPr>
        <w:tc>
          <w:tcPr>
            <w:tcW w:w="1848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gridSpan w:val="4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Ликвидация аварийных ситуаций на установке выпаривания сульфитных щелоков в рамках своей компетенции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B/04.3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E3094" w:rsidTr="009E3094">
        <w:trPr>
          <w:trHeight w:val="15"/>
        </w:trPr>
        <w:tc>
          <w:tcPr>
            <w:tcW w:w="2402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</w:tr>
      <w:tr w:rsidR="009E3094" w:rsidTr="009E3094"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 профессионального стандарта</w:t>
            </w:r>
          </w:p>
        </w:tc>
      </w:tr>
    </w:tbl>
    <w:p w:rsidR="009E3094" w:rsidRDefault="009E3094" w:rsidP="009E309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7762"/>
      </w:tblGrid>
      <w:tr w:rsidR="009E3094" w:rsidTr="009E3094">
        <w:trPr>
          <w:trHeight w:val="15"/>
        </w:trPr>
        <w:tc>
          <w:tcPr>
            <w:tcW w:w="240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выявление аварийных ситуаций на установке выпаривания сульфитных щелоков по показаниям приборов, звуковым и световым сигналам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информирование старшего по смене или вышестоящего оперативного работника об аварийной ситуации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причины аварийной ситуации на установке выпаривания сульфитных щелоков по показаниям приборов, работе приборов сигнализации и результатам осмотра оборудования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Осуществление необходимых действий по локализации аварийной ситуации на установке выпаривания сульфитных щелоков и ликвидации ее последствий в рамках своей компетенции или вызов аварийных служб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Понимать звуковые и световые сигналы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и по показаниям контрольно-измерительной аппаратуры оценивать состояние оборудования, коммуникаций и запорно-регулирующей арматуры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Применять первичные средства пожаротушения при работе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охраны труда и пожарной безопасности при аварийной ситуации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Технологический режим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схема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Принцип работы и правила эксплуатации оборудования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Виды возможных неисправностей и способы их устранения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информирования руководства при неисправностях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звуковых и световых сигналов установки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действий в аварийных ситуациях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Инструкции по локализации и ликвидации аварий на установке выпаривания сульфитных щелоков</w:t>
            </w:r>
          </w:p>
        </w:tc>
      </w:tr>
      <w:tr w:rsidR="009E3094" w:rsidTr="009E30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9E3094" w:rsidRDefault="009E3094" w:rsidP="009E309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IV. Сведения об организациях - разработчиках профессионального стандарта</w:t>
      </w:r>
    </w:p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9E3094" w:rsidTr="009E3094">
        <w:trPr>
          <w:trHeight w:val="15"/>
        </w:trPr>
        <w:tc>
          <w:tcPr>
            <w:tcW w:w="5359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Российский союз промышленников и предпринимателей (ООР), город Москва</w:t>
            </w:r>
          </w:p>
        </w:tc>
      </w:tr>
      <w:tr w:rsidR="009E3094" w:rsidTr="009E309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Исполнительный вице-президент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Кузьмин Дмитрий Владимирович</w:t>
            </w:r>
          </w:p>
        </w:tc>
      </w:tr>
    </w:tbl>
    <w:p w:rsidR="009E3094" w:rsidRDefault="009E3094" w:rsidP="009E3094">
      <w:pPr>
        <w:pStyle w:val="4"/>
        <w:shd w:val="clear" w:color="auto" w:fill="E9ECF1"/>
        <w:spacing w:before="0" w:after="161"/>
        <w:ind w:left="-806"/>
        <w:textAlignment w:val="baseline"/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242424"/>
          <w:spacing w:val="1"/>
          <w:sz w:val="17"/>
          <w:szCs w:val="17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9610"/>
      </w:tblGrid>
      <w:tr w:rsidR="009E3094" w:rsidTr="009E3094">
        <w:trPr>
          <w:trHeight w:val="15"/>
        </w:trPr>
        <w:tc>
          <w:tcPr>
            <w:tcW w:w="554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9E3094" w:rsidRDefault="009E3094">
            <w:pPr>
              <w:rPr>
                <w:sz w:val="2"/>
                <w:szCs w:val="24"/>
              </w:rPr>
            </w:pPr>
          </w:p>
        </w:tc>
      </w:tr>
      <w:tr w:rsidR="009E3094" w:rsidTr="009E30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ОАО "Центральный научно-исследовательский институт бумаги", поселок Правдинский, Московская область</w:t>
            </w:r>
          </w:p>
        </w:tc>
      </w:tr>
      <w:tr w:rsidR="009E3094" w:rsidTr="009E30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094" w:rsidRDefault="009E309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Общероссийское отраслевое объединение работодателей целлюлозно-бумажной промышленности (ОООР "</w:t>
            </w:r>
            <w:proofErr w:type="spellStart"/>
            <w:r>
              <w:rPr>
                <w:color w:val="2D2D2D"/>
                <w:sz w:val="15"/>
                <w:szCs w:val="15"/>
              </w:rPr>
              <w:t>Бумпром</w:t>
            </w:r>
            <w:proofErr w:type="spellEnd"/>
            <w:r>
              <w:rPr>
                <w:color w:val="2D2D2D"/>
                <w:sz w:val="15"/>
                <w:szCs w:val="15"/>
              </w:rPr>
              <w:t>"), город Москва</w:t>
            </w:r>
          </w:p>
        </w:tc>
      </w:tr>
    </w:tbl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&lt;1&gt;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Общероссийский классификатор занятий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&lt;2&gt;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Общероссийский классификатор видов экономической деятельности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&lt;3&gt;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2000, N 10, ст. 1131; 2001, N 26, ст. 2685; 2011, N 26, ст. 3803);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статья 265 Трудового кодекса Российской Федерации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2002, N 1, ст. 3; 2006, N 27, ст. 2878; 2013, N 14, ст. 1666).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&lt;4&gt;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 xml:space="preserve">Приказ </w:t>
      </w:r>
      <w:proofErr w:type="spellStart"/>
      <w:r w:rsidRPr="009E3094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9E3094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(зарегистрирован Минюстом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России 21 октября 2011 г., регистрационный N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22111), с изменениями, внесенными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приказами Минздрава России от 15 мая 2013 г. N 296н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(зарегистрирован Минюстом России 3 июля 2013 г., регистрационный N 28970) и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от 5 декабря 2014 г. N 801н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(зарегистрирован Минюстом России 3 февраля 2015 г., регистрационный N 35848).</w:t>
      </w:r>
      <w:proofErr w:type="gramEnd"/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&lt;5&gt;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Единый тарифно-квалификационный справочник работ и профессий рабочих, выпуск 41, раздел "Производство целлюлозы, бумаги, картона и изделий из них"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&lt;6&gt; </w:t>
      </w:r>
      <w:r w:rsidRPr="009E3094">
        <w:rPr>
          <w:rFonts w:ascii="Arial" w:hAnsi="Arial" w:cs="Arial"/>
          <w:color w:val="2D2D2D"/>
          <w:spacing w:val="1"/>
          <w:sz w:val="15"/>
          <w:szCs w:val="15"/>
        </w:rPr>
        <w:t>Общероссийский классификатор профессий рабочих, должностей служащих и тарифных разрядов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E3094" w:rsidRDefault="009E3094" w:rsidP="009E309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&lt;7&gt; Единый тарифно-квалификационный справочник работ и профессий рабочих, выпуск 29, раздел "Гидролизное производство и переработка сульфитных щелоков".</w:t>
      </w:r>
    </w:p>
    <w:sectPr w:rsidR="009E3094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94" w:rsidRDefault="009E3094" w:rsidP="007E5D19">
      <w:pPr>
        <w:spacing w:after="0" w:line="240" w:lineRule="auto"/>
      </w:pPr>
      <w:r>
        <w:separator/>
      </w:r>
    </w:p>
  </w:endnote>
  <w:endnote w:type="continuationSeparator" w:id="0">
    <w:p w:rsidR="009E3094" w:rsidRDefault="009E309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94" w:rsidRDefault="009E3094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E3094" w:rsidRDefault="009E3094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94" w:rsidRDefault="009E3094" w:rsidP="007E5D19">
      <w:pPr>
        <w:spacing w:after="0" w:line="240" w:lineRule="auto"/>
      </w:pPr>
      <w:r>
        <w:separator/>
      </w:r>
    </w:p>
  </w:footnote>
  <w:footnote w:type="continuationSeparator" w:id="0">
    <w:p w:rsidR="009E3094" w:rsidRDefault="009E309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088"/>
    <w:multiLevelType w:val="multilevel"/>
    <w:tmpl w:val="29D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6C58"/>
    <w:multiLevelType w:val="multilevel"/>
    <w:tmpl w:val="569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92C4B"/>
    <w:multiLevelType w:val="multilevel"/>
    <w:tmpl w:val="EDB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200BE"/>
    <w:multiLevelType w:val="multilevel"/>
    <w:tmpl w:val="2F4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509FE"/>
    <w:multiLevelType w:val="multilevel"/>
    <w:tmpl w:val="06B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27A0F"/>
    <w:multiLevelType w:val="multilevel"/>
    <w:tmpl w:val="E96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34159"/>
    <w:multiLevelType w:val="multilevel"/>
    <w:tmpl w:val="539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A49F9"/>
    <w:multiLevelType w:val="multilevel"/>
    <w:tmpl w:val="38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E738B"/>
    <w:multiLevelType w:val="multilevel"/>
    <w:tmpl w:val="F9C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85EB0"/>
    <w:multiLevelType w:val="multilevel"/>
    <w:tmpl w:val="C32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81727"/>
    <w:multiLevelType w:val="multilevel"/>
    <w:tmpl w:val="D75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0089B"/>
    <w:multiLevelType w:val="multilevel"/>
    <w:tmpl w:val="C67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93DBB"/>
    <w:multiLevelType w:val="multilevel"/>
    <w:tmpl w:val="C3C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E1B12"/>
    <w:multiLevelType w:val="multilevel"/>
    <w:tmpl w:val="59D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946B2"/>
    <w:multiLevelType w:val="multilevel"/>
    <w:tmpl w:val="B30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E084B"/>
    <w:multiLevelType w:val="multilevel"/>
    <w:tmpl w:val="C02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36829"/>
    <w:multiLevelType w:val="multilevel"/>
    <w:tmpl w:val="853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14D41"/>
    <w:multiLevelType w:val="multilevel"/>
    <w:tmpl w:val="F5D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D693F"/>
    <w:multiLevelType w:val="multilevel"/>
    <w:tmpl w:val="A3B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E0D99"/>
    <w:multiLevelType w:val="multilevel"/>
    <w:tmpl w:val="C7B8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261EB"/>
    <w:multiLevelType w:val="multilevel"/>
    <w:tmpl w:val="77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E0243"/>
    <w:multiLevelType w:val="multilevel"/>
    <w:tmpl w:val="CC0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234D2"/>
    <w:multiLevelType w:val="multilevel"/>
    <w:tmpl w:val="2512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45520"/>
    <w:multiLevelType w:val="multilevel"/>
    <w:tmpl w:val="FDC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B2E46"/>
    <w:multiLevelType w:val="multilevel"/>
    <w:tmpl w:val="FA5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22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21"/>
  </w:num>
  <w:num w:numId="14">
    <w:abstractNumId w:val="14"/>
  </w:num>
  <w:num w:numId="15">
    <w:abstractNumId w:val="24"/>
  </w:num>
  <w:num w:numId="16">
    <w:abstractNumId w:val="12"/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11"/>
  </w:num>
  <w:num w:numId="22">
    <w:abstractNumId w:val="6"/>
  </w:num>
  <w:num w:numId="23">
    <w:abstractNumId w:val="20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17F0C"/>
    <w:rsid w:val="00144A40"/>
    <w:rsid w:val="00153F83"/>
    <w:rsid w:val="001741CA"/>
    <w:rsid w:val="00177C25"/>
    <w:rsid w:val="001E3FB6"/>
    <w:rsid w:val="002D3ACA"/>
    <w:rsid w:val="00313072"/>
    <w:rsid w:val="00362C0C"/>
    <w:rsid w:val="003D53F9"/>
    <w:rsid w:val="003F7A45"/>
    <w:rsid w:val="00422C24"/>
    <w:rsid w:val="00477A04"/>
    <w:rsid w:val="00513CDA"/>
    <w:rsid w:val="0059308D"/>
    <w:rsid w:val="005D6E61"/>
    <w:rsid w:val="006B6B83"/>
    <w:rsid w:val="007214CA"/>
    <w:rsid w:val="007E5D19"/>
    <w:rsid w:val="0087552B"/>
    <w:rsid w:val="008E615F"/>
    <w:rsid w:val="0091318A"/>
    <w:rsid w:val="00940225"/>
    <w:rsid w:val="0095551E"/>
    <w:rsid w:val="009E3094"/>
    <w:rsid w:val="00A22746"/>
    <w:rsid w:val="00A716F7"/>
    <w:rsid w:val="00A9165C"/>
    <w:rsid w:val="00AA6FD4"/>
    <w:rsid w:val="00B4381A"/>
    <w:rsid w:val="00BC7B61"/>
    <w:rsid w:val="00C91654"/>
    <w:rsid w:val="00CD0EAC"/>
    <w:rsid w:val="00CE3CDF"/>
    <w:rsid w:val="00D445F4"/>
    <w:rsid w:val="00D637C8"/>
    <w:rsid w:val="00D71C2F"/>
    <w:rsid w:val="00DA4FBF"/>
    <w:rsid w:val="00DA5CF7"/>
    <w:rsid w:val="00DC2A6A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3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E3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paragraph" w:customStyle="1" w:styleId="answer">
    <w:name w:val="answer"/>
    <w:basedOn w:val="a"/>
    <w:rsid w:val="00D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30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40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9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16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77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315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7823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98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19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447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2542288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7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780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71692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122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23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35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1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83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671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55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7356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38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47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5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1169082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4618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1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71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39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61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11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843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84689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2035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7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87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1372640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815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2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4621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77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96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73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28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11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53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746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94346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33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43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9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0751303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06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678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12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12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76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46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101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60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04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1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3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47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53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5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61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476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0305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24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22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29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865256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9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600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05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09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9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554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909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52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1319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5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2198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96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54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79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782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4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2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56300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83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21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31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0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81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437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92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0753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108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330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8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0376504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4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96959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162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2017-09-10T11:27:00Z</dcterms:created>
  <dcterms:modified xsi:type="dcterms:W3CDTF">2017-09-10T11:27:00Z</dcterms:modified>
</cp:coreProperties>
</file>