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E" w:rsidRDefault="00667E0E" w:rsidP="00667E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54310-2011 Медь черновая. Технические условия (с Изменением N 1)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54310-2011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67E0E" w:rsidRDefault="00667E0E" w:rsidP="00667E0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НАЦИОНАЛЬНЫЙ СТАНДАРТ РОССИЙСКОЙ ФЕДЕРАЦИИ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67E0E" w:rsidRDefault="00667E0E" w:rsidP="00667E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МЕДЬ ЧЕРНОВАЯ</w:t>
      </w:r>
    </w:p>
    <w:p w:rsidR="00667E0E" w:rsidRDefault="00667E0E" w:rsidP="00667E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667E0E" w:rsidRDefault="00667E0E" w:rsidP="00667E0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Blister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copper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77.120.30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2011-09-01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67E0E" w:rsidRDefault="00667E0E" w:rsidP="00667E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Цели и принципы стандартизации в Российской Федерации установлены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Открытым акционерным обществом "Уральский научно-исследовательский и проектный институт обогащения и механической обработки полезных ископаемых" (ОАО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Уралмеханобр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368 "Медь"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3 марта 2011 г. N 26-ст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от 23.03.2015 N 153-ст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01.09.2015 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 N 7, 2015 год</w:t>
      </w:r>
      <w:proofErr w:type="gramEnd"/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черновую медь, применяемую для производства электролитической меди.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черновой меди, выплавляемой из первичного и вторичного сырья.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8.563-2009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Методики (методы) измерений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12.1.019-2009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Общие требования и номенклатура видов защиты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55685-2013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 черновая.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12.1.003-83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Шум.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12.4.009-83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17.2.3.02-78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Охрана природы. Атмосфера. Правила установления допустимых выбросов вредных веще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омышленными предприятиями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Бумага мешочная.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22235-2010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24231-80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25086-2011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Цветные металлы и их сплавы.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667E0E" w:rsidRDefault="00667E0E" w:rsidP="00667E0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3.1 Основные положения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 Черновую медь изготовляют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суммарной массовой доли меди, золота, серебра и массовой доли примесей производят черновую медь следующих марок: МЧ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МЧ1, МЧ2, МЧ3, МЧ4, МЧ5, МЧ6.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 Химический состав черновой меди должен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черновой меди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1706"/>
        <w:gridCol w:w="1537"/>
        <w:gridCol w:w="1388"/>
        <w:gridCol w:w="1579"/>
        <w:gridCol w:w="1542"/>
        <w:gridCol w:w="1533"/>
      </w:tblGrid>
      <w:tr w:rsidR="00667E0E" w:rsidTr="00667E0E">
        <w:trPr>
          <w:trHeight w:val="15"/>
        </w:trPr>
        <w:tc>
          <w:tcPr>
            <w:tcW w:w="1294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</w:t>
            </w:r>
          </w:p>
        </w:tc>
      </w:tr>
      <w:tr w:rsidR="00667E0E" w:rsidTr="00667E0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суммы меди, серебра, золота, не менее</w:t>
            </w:r>
          </w:p>
        </w:tc>
        <w:tc>
          <w:tcPr>
            <w:tcW w:w="8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примесей, не более</w:t>
            </w:r>
          </w:p>
        </w:tc>
      </w:tr>
      <w:tr w:rsidR="00667E0E" w:rsidTr="00667E0E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свинца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</w:tr>
      <w:tr w:rsidR="00667E0E" w:rsidTr="00667E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МЧ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  <w:tr w:rsidR="00667E0E" w:rsidTr="00667E0E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Массовую долю золота и серебра не нормируют, но определяют в каждой плавке.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сторон массовую долю серы определяют в каждой плавке или усредненной пробе, отобранной в течение декады от всех плавок.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Определение массовой доли дополнительных примесей, а также отклонения от нормативов настоящего стандарта устанавливают по согласованию сторон.</w:t>
            </w:r>
          </w:p>
        </w:tc>
      </w:tr>
    </w:tbl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3.1.4 Массовая доля серы в черновой меди - не более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массовая доля серы не более 0,7%.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3.1.5 Черновая медь должна выпускаться в виде слитков, приспособленных для механизированной погрузки, разгрузки и транспортирования. Формы и размеры слитков устанавливают по согласованию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3.1.6 Масса слитка черновой меди должна быть от 800 до 2850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верхней поверхности слитка выпуклости или наросты высотой или углубления глубиной до 100 мм допускаются не более чем на 30% слитков партии, поверхность остальных слитков не должна иметь выпуклостей и углублений высотой или глубиной более 25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3.1.8 Заусенцы на ребрах слитков должны быть отбиты. Наличие неотделяющихся натеков и корки на боковой поверхности слитков не является браковочным признаком.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Отрыв, смещение слоев на границе налива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поверхности слитков не должно быть посторонних включений (шлака, глины, белого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матта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а также отделяющейся корки.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3.1.10 Пористая поверхность слитков и наличие на них следов материала, применяемого для смазки изложниц, не является браковочным признаком.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3.2 Маркировка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каждом слитке черновой меди должен быть отлит или нанесен несмываемой краской товарный знак или согласованный с потребителем символ предприятия.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одной из торцевых или боковых сторон каждого слитка должны быть четко выбиты или нанесены несмываемой краской марка меди и 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меди обозначают цифрой.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Способ нанесения маркировки устанавливается по согласованию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Пример - Медь марки МЧ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, номер плавки - 145:1-145.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 Транспортная маркировка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нанесена не менее чем на четыре верхних слитка штабеля на ярлыке, прикрепленном любым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отгрузке черновой меди железнодорожным транспортом (в полувагонах) транспортная маркировка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нанесена на ярлык, прикрепленный к упору.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 отгрузке автомобильным транспортом транспортная маркировка должна быть нанесена не менее чем на четыре верхних слитка штабеля 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одну из торцевых или боковых сторон слитков несмываемой краской или на ярлык, прикрепленный любым способом, и соответствовать требованиям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(пункт 5.12)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3.3 Упаковка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Слитки черновой меди должны отгружаться потребителю без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 Черновая медь является химически нейтральным,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взрывобезопасным материалом, который в атмосферных условиях не разлагается с выделением пожароопасных веществ, не образует с водой токсичных соединений, не вызывает коррозию металлов и не является опасным грузом.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 черновой меди входят свинец, висмут, мышьяк, сурьма и другие примеси цветных металлов, содержание которых контролируют в воздухе рабочей зоны в процессе производства и переработки согласно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 Черновая медь в слитках не оказывает вредного воздействия на организм человека,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воздухе рабочей зоны концентрации вредных веществ должны быть не более предельно допустимых концентраций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гигиеническим нормативам [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Средства и способы пожаротушения -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12.4.009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 Общие требования к системе вентиляции производственных помещений -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 Места выделения вредных веществ в воздух рабочей зоны должны быть оборудованы местными отсосами.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 Требования безопасности при проведении погрузочно-разгрузочных работ -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 Общие требования к защите от шума на рабочих местах, шумовым характеристикам машин - в соответствии с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12.1.003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 Общие требования и номенклатура видов защиты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12.1.019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Требования охраны окружающей среды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Контроль содержания вредных веществ (соединений цветных металлов, неорганической пыли и серы) в объектах окружающей среды при производстве и переработке черновой меди осуществляют аккредитованные службы предприятий или специализированные организации.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производстве и переработке черновой меди возможно выделение загрязняющих веществ, нормируемых гигиеническими нормативами [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 и [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 массовые концентрации которых с учетом рассеивания должны быть не более значений предельно допустимых концентраций (ПДК) и ориентировочно безопасных уровней воздействия (ОБУВ).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и хранении черновой меди невозможно выделение загрязняющих веществ, нормируемых гигиеническими нормативами [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 и [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производстве и переработке черновой меди должно быть обеспечено выполнение требований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17.2.3.02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Черновую медь принимают у изготовителя по плавкам, у потребителя - по партиям. Партия должна состоять из меди одной или нескольких плавок и должна быть оформлена одним документом о качестве, удостоверяющим соответствие продукта требованиям настоящего стандарта. Масса партии - не более грузоподъемности одного вагона или автотранспортного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документе о качестве должно быть указано: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товарный знак или наименование и товарный знак предприятия-поставщика;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партии, номер транспортного средства;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нетто партии (масса партии по плавкам);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мест в партии (количество слитков каждой плавки);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анализов каждой плавки, марка меди плавки;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дата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Оценку соответствия черновой меди нормам, указанным в таблице 1, у изготовителя проводят по результатам опробования каждой плавки. Отбор проб проводят при розливе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 потребителя оценку соответствия черновой меди нормам, указанным в таблице 1, проводят по пробам, отобранным в соответствии с разделом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Контролю качества поверхности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 Отбор и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7.1.1 Химический состав слитков черновой меди следует устанавливать на основании результатов измерений объединенной пробы плавки, составленной из стружки от пробных слитков.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7.1.2 Пробные слитки следует отбирать непосредственно при розливе в изложницы путем пересечения струи черновой меди специальной ложкой-изложницей в начале, в середине и в конце розлива каждого ковша или миксера емкостью 6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4310-2011 Медь чернов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Внутренние размеры ложки (ложки-изложницы): низ (днище) - 90х90 мм; верх - 110х110 мм; глубина - 40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Допускаются отклонения указанных размеров не более чем на - ±5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7.1.3 Извлеченный из ложки (ложки-изложницы) пробный слиток следует очистить от смазки и заусенцев, две противоположные боковые поверхности отметить клеймом с номером плавки, разрезать или разрубить по диагонали на две части так, чтобы каждая часть имела неповрежденное клеймо, а поверхность среза была ровной. Стружка от разрезания пробных слитков должна быть включена в объединенную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массы стружки, полученной от разрезания пробных слитков, будет недостаточно для выполнения измерений, а также в случае рубки слитков необходимо фрезой снять с диагонального разреза (среза) пробных слитков дополнительную стружку. При этом фреза должна вращаться со скоростью, не допускающей окисления меди, без применения мер искусственного охлаждения.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отбор проб стружки вести методами сверления или пиления.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стружки сверлением пробного слитка проводится насквозь сверлом диаметром не менее 15 мм в пяти точках, равномерно расположенных на верхней поверхности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Отбор стружки от пробного слитка пилением проводится многократным распилом слитка вдоль диагонали. Количество распилов должно быть нечетным. Распилы равномерно располагаются 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обоих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частях слитка. Расстояние между распилами должно быть не более 5 мм. Пиление проводят с использованием ленточнопильных станков.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сю полученную стружку следует очистить от возможных примесей, в том числе частей фрез, магнитом достаточной мощности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Объединенную пробу (стружку) полностью пропустить через сетку с размером ячеек 1,25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используя методы доизмельчения фракции +1,25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объединенной пробы от каждой плавки должна быть не менее 1,5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7.1.5 Полученную пробу следует разделить на две фракции, пропустив через сетку с размером ячеек 045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и путем взвешивания установить выход фракций.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фракцию следует тщательно перемешать и разделить на три части. Одну часть полученной пробы (обеих фракций отдельно) следует направить предприятию-потребителю, вторую - на анализ в лабораторию предприятия-изготовителя, остатки пробных слитков и третья часть пробы должны храниться на предприятии-изготовителе в течение трех месяцев для контрольного или арбитражного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Пробные слитки по требованию должны направляться потребителю.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7.1.6 Пробы (стружку), упакованные в бумажные пакеты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2228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полиэтиленовые мешочки или полиэтиленовую пленку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деревянные ящики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посылочные ящики по нормативным документам, утвержденным в установленном порядке, должны быть высланы предприятию-потребителю не позднее чем через 10 суток со дня отгрузки плавки. В сопроводительном документе, вкладываемом в каждый ящик, должно быть указано: количество пакетов, номера проб, масса нетто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Химический состав черновой меди следует определять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55685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25086.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навеску для анализа необходимо включить оба класса пропорционально их выходу при рассеве.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применять другие методики выполнения измерений, аттестованные в установленном порядке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8.563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не уступающие по точности указанным в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Р 55685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25086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определении массовой доли элементов в черновой меди применяют методики выполнения измерений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55685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25086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Измерения выполняются на арбитражных пробах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667E0E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667E0E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Массу слитка черновой меди определяют взвешиванием на весах с погрешностью измерений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слиток черновой меди должен быть осмотрен. Слитки на соответствие требованиям 3.1.7 следует проверять с использованием средств измерений геометрических величин с ценой деления 1 мм или шаблоном.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8.1 Слитки черновой меди транспортируют потребителю открытым железнодорожным подвижным составом. Вид отправки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транспортирование черновой меди автотранспортом.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Транспортные средства должны быть чистыми, без загрязнений и посторонних предметов.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Транспортирование, погрузку и размещение слитков черновой меди на железнодорожном подвижном составе проводят в соответствии с правилами перевозки грузов железнодорожным транспортом и техническими условиями погрузки и крепления грузов в вагонах и контейнерах по схемам, утвержденным в установленном порядке, с учетом максимального использования грузоподъемности вагонов и в соответствии с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22235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Транспортирование, погрузку и размещение слитков черновой меди на автотранспорте проводят в соответствии с правилами [5].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Слитки черновой меди должны храниться штабелями в чистом крытом помещении. Допускается хранение слитков черновой меди штабелями на специально оборудованной площадке с твердым покрытием без навеса.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8.4 Черновая медь при транспортировании не представляет опасности и по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не классифицируется.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9 Гарантии изготовителя</w:t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 Черновая медь при приемке должна пройти технический контроль на предприятии-потребителе. Изготовитель должен гарантировать соответствие черновой меди требованиям настоящего стандарта при соблюдении потребителем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9.2 Гарантийный срок хранения черновой меди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67E0E" w:rsidRDefault="00667E0E" w:rsidP="00667E0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2283"/>
        <w:gridCol w:w="7673"/>
      </w:tblGrid>
      <w:tr w:rsidR="00667E0E" w:rsidTr="00667E0E">
        <w:trPr>
          <w:trHeight w:val="15"/>
        </w:trPr>
        <w:tc>
          <w:tcPr>
            <w:tcW w:w="554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667E0E" w:rsidRDefault="00667E0E">
            <w:pPr>
              <w:rPr>
                <w:sz w:val="2"/>
                <w:szCs w:val="24"/>
              </w:rPr>
            </w:pPr>
          </w:p>
        </w:tc>
      </w:tr>
      <w:tr w:rsidR="00667E0E" w:rsidTr="00667E0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</w:t>
            </w:r>
            <w:r>
              <w:rPr>
                <w:color w:val="2D2D2D"/>
                <w:sz w:val="15"/>
                <w:szCs w:val="15"/>
              </w:rPr>
              <w:br/>
            </w:r>
            <w:r w:rsidRPr="00667E0E">
              <w:rPr>
                <w:color w:val="2D2D2D"/>
                <w:sz w:val="15"/>
                <w:szCs w:val="15"/>
              </w:rPr>
              <w:t>ГН 2.2.5.1313-2003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</w:tr>
      <w:tr w:rsidR="00667E0E" w:rsidTr="00667E0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</w:t>
            </w:r>
            <w:r>
              <w:rPr>
                <w:color w:val="2D2D2D"/>
                <w:sz w:val="15"/>
                <w:szCs w:val="15"/>
              </w:rPr>
              <w:br/>
            </w:r>
            <w:r w:rsidRPr="00667E0E">
              <w:rPr>
                <w:color w:val="2D2D2D"/>
                <w:sz w:val="15"/>
                <w:szCs w:val="15"/>
              </w:rPr>
              <w:t>ГН 2.1.6.1338-2003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667E0E" w:rsidTr="00667E0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</w:t>
            </w:r>
            <w:r>
              <w:rPr>
                <w:color w:val="2D2D2D"/>
                <w:sz w:val="15"/>
                <w:szCs w:val="15"/>
              </w:rPr>
              <w:br/>
            </w:r>
            <w:r w:rsidRPr="00667E0E">
              <w:rPr>
                <w:color w:val="2D2D2D"/>
                <w:sz w:val="15"/>
                <w:szCs w:val="15"/>
              </w:rPr>
              <w:t>ГН 2.1.6.2309-2007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Ориентировочно безопасные уровни воздействия (ОБУВ) загрязняющих веществ в атмосферном воздухе населенных мест</w:t>
            </w:r>
          </w:p>
        </w:tc>
      </w:tr>
      <w:tr w:rsidR="00667E0E" w:rsidTr="00667E0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(Исключена, </w:t>
            </w:r>
            <w:proofErr w:type="spellStart"/>
            <w:r w:rsidRPr="00667E0E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667E0E">
              <w:rPr>
                <w:color w:val="2D2D2D"/>
                <w:sz w:val="15"/>
                <w:szCs w:val="15"/>
              </w:rPr>
              <w:t>.</w:t>
            </w:r>
            <w:proofErr w:type="gramEnd"/>
            <w:r w:rsidRPr="00667E0E">
              <w:rPr>
                <w:color w:val="2D2D2D"/>
                <w:sz w:val="15"/>
                <w:szCs w:val="15"/>
              </w:rPr>
              <w:t xml:space="preserve"> N 1</w:t>
            </w:r>
            <w:r>
              <w:rPr>
                <w:color w:val="2D2D2D"/>
                <w:sz w:val="15"/>
                <w:szCs w:val="15"/>
              </w:rPr>
              <w:t>).</w:t>
            </w:r>
          </w:p>
        </w:tc>
      </w:tr>
      <w:tr w:rsidR="00667E0E" w:rsidTr="00667E0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E0E" w:rsidRDefault="00667E0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67E0E">
              <w:rPr>
                <w:color w:val="2D2D2D"/>
                <w:sz w:val="15"/>
                <w:szCs w:val="15"/>
              </w:rPr>
              <w:t xml:space="preserve">Общие правила перевозок грузов автомобильным транспортом, утвержденные </w:t>
            </w:r>
            <w:proofErr w:type="spellStart"/>
            <w:r w:rsidRPr="00667E0E">
              <w:rPr>
                <w:color w:val="2D2D2D"/>
                <w:sz w:val="15"/>
                <w:szCs w:val="15"/>
              </w:rPr>
              <w:t>Минавтотрансом</w:t>
            </w:r>
            <w:proofErr w:type="spellEnd"/>
            <w:r w:rsidRPr="00667E0E">
              <w:rPr>
                <w:color w:val="2D2D2D"/>
                <w:sz w:val="15"/>
                <w:szCs w:val="15"/>
              </w:rPr>
              <w:t xml:space="preserve"> РСФСР 30.07.1971</w:t>
            </w:r>
            <w:r>
              <w:rPr>
                <w:color w:val="2D2D2D"/>
                <w:sz w:val="15"/>
                <w:szCs w:val="15"/>
              </w:rPr>
              <w:t>*, Москва, "Транспорт", 1984 г.</w:t>
            </w:r>
          </w:p>
        </w:tc>
      </w:tr>
    </w:tbl>
    <w:p w:rsidR="00667E0E" w:rsidRDefault="00667E0E" w:rsidP="00667E0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Действуют </w:t>
      </w:r>
      <w:r w:rsidRPr="00667E0E">
        <w:rPr>
          <w:rFonts w:ascii="Arial" w:hAnsi="Arial" w:cs="Arial"/>
          <w:color w:val="2D2D2D"/>
          <w:spacing w:val="1"/>
          <w:sz w:val="15"/>
          <w:szCs w:val="15"/>
        </w:rPr>
        <w:t>"Правила перевозок грузов автомобильным транспортом"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67E0E" w:rsidRDefault="00177C25" w:rsidP="00667E0E">
      <w:pPr>
        <w:rPr>
          <w:szCs w:val="15"/>
        </w:rPr>
      </w:pPr>
    </w:p>
    <w:sectPr w:rsidR="00177C25" w:rsidRPr="00667E0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6007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C4F4F"/>
    <w:multiLevelType w:val="multilevel"/>
    <w:tmpl w:val="859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57F94"/>
    <w:multiLevelType w:val="multilevel"/>
    <w:tmpl w:val="4592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7102A"/>
    <w:multiLevelType w:val="multilevel"/>
    <w:tmpl w:val="A09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81A97"/>
    <w:multiLevelType w:val="multilevel"/>
    <w:tmpl w:val="A9D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E7086"/>
    <w:multiLevelType w:val="multilevel"/>
    <w:tmpl w:val="266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0203A"/>
    <w:multiLevelType w:val="multilevel"/>
    <w:tmpl w:val="FED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8607C"/>
    <w:multiLevelType w:val="multilevel"/>
    <w:tmpl w:val="606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B0A8D"/>
    <w:multiLevelType w:val="multilevel"/>
    <w:tmpl w:val="FB1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12"/>
  </w:num>
  <w:num w:numId="22">
    <w:abstractNumId w:val="24"/>
  </w:num>
  <w:num w:numId="23">
    <w:abstractNumId w:val="19"/>
  </w:num>
  <w:num w:numId="24">
    <w:abstractNumId w:val="15"/>
  </w:num>
  <w:num w:numId="25">
    <w:abstractNumId w:val="25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67E0E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B60070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9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9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29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52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9491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4601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979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09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014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5312349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24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2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632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57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7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2017-08-11T15:56:00Z</dcterms:created>
  <dcterms:modified xsi:type="dcterms:W3CDTF">2017-08-11T15:56:00Z</dcterms:modified>
</cp:coreProperties>
</file>