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9D" w:rsidRDefault="00E8239D" w:rsidP="00E823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54111.1-2010 Дорожные транспортные средства на топливных элементах. Требования безопасности. Часть 1. Функциональная безопасность транспортного средства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54111.1-2010</w:t>
      </w:r>
    </w:p>
    <w:p w:rsidR="00E8239D" w:rsidRDefault="00E8239D" w:rsidP="00E82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E8239D" w:rsidRDefault="00E8239D" w:rsidP="00E82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ДОРОЖНЫЕ ТРАНСПОРТНЫЕ СРЕДСТВА НА ТОПЛИВНЫХ ЭЛЕМЕНТАХ</w:t>
      </w:r>
    </w:p>
    <w:p w:rsidR="00E8239D" w:rsidRDefault="00E8239D" w:rsidP="00E82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Требования безопасности</w:t>
      </w:r>
    </w:p>
    <w:p w:rsidR="00E8239D" w:rsidRDefault="00E8239D" w:rsidP="00E82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Часть 1</w:t>
      </w:r>
    </w:p>
    <w:p w:rsidR="00E8239D" w:rsidRDefault="00E8239D" w:rsidP="00E82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Функциональная безопасность транспортного средства</w:t>
      </w:r>
    </w:p>
    <w:p w:rsidR="00E8239D" w:rsidRPr="00E8239D" w:rsidRDefault="00E8239D" w:rsidP="00E8239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E823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Fuel cell road vehicles.</w:t>
      </w:r>
      <w:proofErr w:type="gramEnd"/>
      <w:r w:rsidRPr="00E823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E823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Safety specifications.</w:t>
      </w:r>
      <w:proofErr w:type="gramEnd"/>
      <w:r w:rsidRPr="00E823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E823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Part 1.</w:t>
      </w:r>
      <w:proofErr w:type="gramEnd"/>
      <w:r w:rsidRPr="00E823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Vehicle functional safety</w:t>
      </w:r>
    </w:p>
    <w:p w:rsidR="00E8239D" w:rsidRP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E8239D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E8239D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</w:t>
      </w:r>
      <w:r w:rsidRPr="00E8239D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27.070</w:t>
      </w:r>
      <w:r w:rsidRPr="00E8239D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E8239D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45 0000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2011-07-01</w:t>
      </w:r>
    </w:p>
    <w:p w:rsidR="00E8239D" w:rsidRDefault="00E8239D" w:rsidP="00E823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E823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E8239D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ПОДГОТОВЛЕН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Некоммерческим партнерством "Национальная ассоциация водородной энергетики" (НП НАВЭ)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N 29 "Водородные технологии"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21 декабря 2010 г. N 805-ст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настоящем стандарте учтены основные нормативные положения международного стандарта ИСО 23273-1:2006* "Дорожные транспортные средства на топливных элементах. Требования безопасности. Часть 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Функциональная безопасность транспортного средства" (ISO 23273-1:2006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road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vehicles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Safety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specifications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Part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Vehicle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functional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safety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основные требования к функциональной безопасности транспортных средств на топливных элементах (ТСТЭ) в отношении опасности для людей и окружающей среды внутри и вне ТСТЭ, связанной с работой электрической энергосистемы на топливных элементах.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стандарта распространяются как на безотказную работу транспортных средств, так и на работу с единичными отказами.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Стандарт распространяется на ТСТЭ, в которых максимальное рабочее напряжение бортовых электрических сетей меньше 1000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переменного тока или 1500 В постоянного тока в соответствии с национальными или международными стандартами и/или требованиями законодательства.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устанавливает основные требования к транспортным средствам на топливных элементах.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этого стандарта распространяются как на нормальную эксплуатацию транспортных средств (без сбоев), так и на эксплуатацию при наличии отдельных неисправностей в их работе.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не применяется к производству, техническому обслуживанию и ремонту транспортных средств.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>ГОСТ 28751-90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Электрооборудование автомобилей. Электромагнитная совместимость.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Кондуктивные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помехи по цепям питания. Требования и методы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>ГОСТ 29157-91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Совместимость технических средств электромагнитная. Электрооборудование автомобилей. Помехи в контрольных и сигнальных бортовых цепях. Требования и методы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E823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E8239D">
        <w:rPr>
          <w:rFonts w:ascii="Arial" w:hAnsi="Arial" w:cs="Arial"/>
          <w:color w:val="2D2D2D"/>
          <w:spacing w:val="1"/>
          <w:sz w:val="15"/>
          <w:szCs w:val="15"/>
        </w:rPr>
        <w:t xml:space="preserve"> 54111.2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Дорожные транспортные средства на топливных элементах. Требования безопасности. Часть 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Защита от опасностей, связанных с использованием водорода, в транспортных средствах, работающих на сжатом водороде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система подготовки воздуха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air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processing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Система, которая подготавливает (т.е. фильтрует, измеряет, обрабатывает, компримирует и др.) входящий воздух для системы топливных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режим "движение разрешено"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driving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enabled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mode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Единственный режим, в котором транспортное средство может двигаться самостоятельно, т.е. за счет собственной энергетической установки.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топливный элемент, ТЭ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Электрохимическое устройство, которое генерирует электричество путем преобразования топлива и окислителя без физического или химического расхода вещества, электродов или электролита.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электрическая энергосистема на топливных элементах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power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Комбинация системы топливных элементов, преобразовател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я(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ей), электрической энергии, электрического силового агрегата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энергетическая установка на топливных элементах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propulsion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Комбинация бортовой системы хранения топлива, электрической энергосистемы на ТЭ и трансмиссии.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батарея топливных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stack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Комплект из двух или более топливных элементов, соединенных электрически.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система топливных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Система, которая включает: батарею топливных элементов, подсистемы подготовки воздуха, подготовки топлива, регулирования температуры, регулирования подачи воды и их блоки управления.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транспортное средство на топливных элементах, ТСТЭ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vehicle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FCV): Транспортное средство, которое получает тяговую мощность от бортовой энергосистемы на топливных элементах.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Общий термин ТСТЭ включает также транспортные средства, в которых дополнительно используются другие источники тяговой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мощности.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система подготовки топлива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fuel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processing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Система, которая преобразует (если необходимо) и/или перерабатывает топливо, которое содержится в расположенной на борту системе хранения топлива, в состояние, пригодное для подачи в батарею топливных элементов.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максимальное рабочее напряжение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maximum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working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voltage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Наибольшее значение напряжения переменного тока (среднеквадратичное значение) или напряжения постоянного тока, которое может возникнуть в электрической системе при любых нормальных условиях работы в соответствии с инструкцией производителя без учета переходных процессов.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электрический силовой агрегат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power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unit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Комбинация электрического мотора, сопряженной силовой энергоустановки и системы их управления, предназначенная для приведения ТСТЭ в движение.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очистка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purge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): Процесс удаления нежелательных компонентов газа из системы.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подзаряжаемая система аккумулирования энергии, ПСАЭ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rechargeable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energy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storage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system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RESS): Система, которая аккумулирует энергию, подзаряжается от бортового и/или внешнего источника (может содержать средства управления).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Например: аккумуляторная батарея, конденсатор, маховое колесо.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Условия и режимы работы</w:t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4.1 Общее положение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Требования, изложенные в этом разделе настоящего стандарта, должны соблюдаться в отношении ряда условий внешней среды и эксплуатации, в которых данное транспортное средство может работать в соответствии с инструкцией по эксплуатации его производителей.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4.2 Электромагнитная совместимость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4.2.1 Устойчивость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электрические узлы ТСТЭ, которые могут оказывать влияние на безопасную эксплуатацию транспортного средства, должны быть функционально устойчивы к воздействию электромагнитной среды, возникающей в процессе обычной эксплуатации. Сюда входят колебания напряжения нагрузки и электрического поля. ТСТЭ должно проходить испытания в соответствии с положениями [4]. Напряженность электромагнитной среды должна соответствовать национальным или международным стандартам или требованиям законодательства.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4.2.2 Электромагнитное излучение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ледует обратить особое внимание на сведение к минимуму электромагнитного излучения из ТСТЭ, учитывая национальные и международные стандарты (например, [1]) или требования законодательства.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Безопасность работы</w:t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5.1 Функция главного выключателя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5.1.1 Общие положения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ледует предусмотреть функцию главного выключателя, чтобы водитель транспортного средства или механик мог отключить источник тягового усилия и выключить подачу топлива.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Доступ к устройству управления функцией главного выключателя должен быть аналогичен доступу к традиционному замку зажигания, и водитель должен быть способен привести это устройство в действие.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Более подробно с указанными положениями можно ознакомиться в документах 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54112-2010* [5, 6].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читать: </w:t>
      </w:r>
      <w:r w:rsidRPr="00E823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E823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E8239D">
        <w:rPr>
          <w:rFonts w:ascii="Arial" w:hAnsi="Arial" w:cs="Arial"/>
          <w:color w:val="2D2D2D"/>
          <w:spacing w:val="1"/>
          <w:sz w:val="15"/>
          <w:szCs w:val="15"/>
        </w:rPr>
        <w:t xml:space="preserve"> 54111.2-2010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Примечание - При использовании функции главного выключателя система топливных элементов может по-прежнему выполнять определенные функции, такие как очистка.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5.1.2 Электрическая энергосистема на топливных элементах, порядок действий при включении/выключении питания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включении ТСТЭ, по крайней мере, две известные заранее и различные операции должны быть выполнены для перехода из режима "питание выключено" в режим "движение разрешено". Только одна операция требуется для перехода из режима "движение разрешено" в режим "питание выключено". Включение/выключение питания может осуществляться с использованием главного выключателя.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Водитель должен иметь возможность постоянно видеть, что электрическая энергосистема на топливных элементах готова к управлению.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автоматического или ручного выключения электрическая энергосистема на топливных элементах может быть включена вновь только при соблюдении описанной выше процедуры включения.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5.2 Управление ТСТЭ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5.2.1 Индикация уменьшения мощности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энергоустановка на топливных элементах оборудована средствами автоматического снижения тяговой мощности, то водитель должен получать информацию о существенном ее снижении.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Эти средства могут ограничить последствия сбоя в энергоустановке на топливных элементах или чрезмерной мощности, запрашиваемой водителем.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5.2.2 Задний ход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вождение ТСТЭ в направлении, противоположном движению, осуществляется посредством изменения направления вращения электродвигателя, то для предотвращения риска непреднамеренного переключения на обратное направление во время движения транспортного средства необходимо выполнить следующие требования: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переключения между движением назад и вперед требуется: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либо чтобы водитель выполнил две отдельные операции,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либо, если требуется выполнить только одну операцию, то необходимо предохранительное устройство, разрешающее переход только когда транспортное средство не двигается или двигается медленно в соответствии с указаниями производителя.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движение назад не осуществляется вследствие изменения направления вращения электродвигателя, то в таком случае действуют национальные или международные стандарты или требования законодательства для транспортных средств, приводимых в движение двигателями внутреннего сгорания.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5.3 Постановка на стоянку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тем, как покинуть транспортное средство, водитель должен получить информацию, что система питания на топливных элементах все еще находится в режиме включенного привода.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того как водитель осуществил переключение в режим выключения питания, транспортное средство не должно совершать никаких неожиданных движений.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5.4 Безопасность ТСТЭ при столкновениях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безопасности при столкновениях для ТСТЭ должны соответствовать действующим национальным и международным стандартам и требованиям законодательства.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Защита от отказов</w:t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6.1 Общая безопасность транспортного средства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6.1.1 Отказоустойчивость конструкции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Конструкция систем и компонентов ТСТЭ должна учитывать отказоустойчивость (т.е. сохранение работоспособности при отказе отдельных элементов) управления электрической и гидравлической системами. Электрическая цепь должна быть разомкнута, и подача топлива перекрыта.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6.1.2 Реакция на первый отказ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уменьшения человеческого риска, связанного с единичными отказами аппаратных средств и программного обеспечения (первыми отказами) систем и компонентов, используемых в ТСТЭ, следует обеспечить меры безопасности, которые определяются соответствующим анализом рисков, проведенным производителем транспортного средства. При анализе рисков можно использовать методы анализа режимов и последствий отказов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failure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mode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effect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analysis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FMEA) или анализа дерева отказов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fault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tree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analysis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FTA), или другой подходящий метод. Особенно следует избегать возможных опасностей, перечисленных в 6.2 и 6.3.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Меры безопасности должны включать возможность безопасного отключения при выявлении отказов, которые могут привести к опасным условиям. Безопасное отключение должно учитывать рабочее состояние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 - Примеры и подробную информацию по безопасным отключениям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в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6.2 Нештатная ситуация при управлении транспортным средством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нештатном ускорении, замедлении или изменении направления движения ТСТЭ следует руководствоваться 6.1.2.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6.3 Соединители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Следует предусмотреть электрические и/или механические соединители для предотвращения разъединения, которое может привести к опасному поведению транспортного средства.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Руководство или инструкция по эксплуатации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инструкции по эксплуатации для владельца следует обратить особое внимание на аспекты, характерные для ТСТЭ.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Примеры смотри в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Маркировка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транспортного средства должна соответствовать национальным или международным стандартам или требованиям законодательства.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Реакция на аварийную ситуацию</w:t>
      </w:r>
    </w:p>
    <w:p w:rsid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Рекомендации по адекватной реакции на аварийную ситуацию можно найти в [2].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E8239D" w:rsidRDefault="00E8239D" w:rsidP="00E823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9954"/>
      </w:tblGrid>
      <w:tr w:rsidR="00E8239D" w:rsidTr="00E8239D">
        <w:trPr>
          <w:trHeight w:val="15"/>
        </w:trPr>
        <w:tc>
          <w:tcPr>
            <w:tcW w:w="554" w:type="dxa"/>
            <w:hideMark/>
          </w:tcPr>
          <w:p w:rsidR="00E8239D" w:rsidRDefault="00E8239D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E8239D" w:rsidRDefault="00E8239D">
            <w:pPr>
              <w:rPr>
                <w:sz w:val="2"/>
                <w:szCs w:val="24"/>
              </w:rPr>
            </w:pPr>
          </w:p>
        </w:tc>
      </w:tr>
      <w:tr w:rsidR="00E8239D" w:rsidRPr="00E8239D" w:rsidTr="00E823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P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E8239D">
              <w:rPr>
                <w:color w:val="2D2D2D"/>
                <w:sz w:val="15"/>
                <w:szCs w:val="15"/>
                <w:lang w:val="en-US"/>
              </w:rPr>
              <w:t>CISPR 22, Information technology equipment - Radio disturbance characteristics - Limits and methods of measurement (1987-11) (</w:t>
            </w:r>
            <w:r>
              <w:rPr>
                <w:color w:val="2D2D2D"/>
                <w:sz w:val="15"/>
                <w:szCs w:val="15"/>
              </w:rPr>
              <w:t>Информационные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технологии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- </w:t>
            </w:r>
            <w:r>
              <w:rPr>
                <w:color w:val="2D2D2D"/>
                <w:sz w:val="15"/>
                <w:szCs w:val="15"/>
              </w:rPr>
              <w:t>радиопомехи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- </w:t>
            </w:r>
            <w:r>
              <w:rPr>
                <w:color w:val="2D2D2D"/>
                <w:sz w:val="15"/>
                <w:szCs w:val="15"/>
              </w:rPr>
              <w:t>допуски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и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методы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измерений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>)</w:t>
            </w:r>
          </w:p>
        </w:tc>
      </w:tr>
      <w:tr w:rsidR="00E8239D" w:rsidTr="00E823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SAE J2578, </w:t>
            </w:r>
            <w:proofErr w:type="spellStart"/>
            <w:r>
              <w:rPr>
                <w:color w:val="2D2D2D"/>
                <w:sz w:val="15"/>
                <w:szCs w:val="15"/>
              </w:rPr>
              <w:t>Recommended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practice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for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general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fuel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cell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vehicle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safety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(Рекомендуемая практика в области безопасности транспортных средств на топливных элементах)</w:t>
            </w:r>
          </w:p>
        </w:tc>
      </w:tr>
      <w:tr w:rsidR="00E8239D" w:rsidTr="00E823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ISO 8713, </w:t>
            </w:r>
            <w:proofErr w:type="spellStart"/>
            <w:r>
              <w:rPr>
                <w:color w:val="2D2D2D"/>
                <w:sz w:val="15"/>
                <w:szCs w:val="15"/>
              </w:rPr>
              <w:t>Electric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road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vehicles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 </w:t>
            </w:r>
            <w:proofErr w:type="spellStart"/>
            <w:r>
              <w:rPr>
                <w:color w:val="2D2D2D"/>
                <w:sz w:val="15"/>
                <w:szCs w:val="15"/>
              </w:rPr>
              <w:t>Vocabulary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(Транспорт дорожный электрический.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Словарь)</w:t>
            </w:r>
            <w:proofErr w:type="gramEnd"/>
          </w:p>
        </w:tc>
      </w:tr>
      <w:tr w:rsidR="00E8239D" w:rsidTr="00E823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8239D">
              <w:rPr>
                <w:color w:val="2D2D2D"/>
                <w:sz w:val="15"/>
                <w:szCs w:val="15"/>
                <w:lang w:val="en-US"/>
              </w:rPr>
              <w:t>ISO 11451 (all parts), Road vehicles - Vehicle test methods for electrical disturbances from narrowband radiated electromagnetic energy (</w:t>
            </w:r>
            <w:r>
              <w:rPr>
                <w:color w:val="2D2D2D"/>
                <w:sz w:val="15"/>
                <w:szCs w:val="15"/>
              </w:rPr>
              <w:t>Транспорт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дорожный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proofErr w:type="gramStart"/>
            <w:r>
              <w:rPr>
                <w:color w:val="2D2D2D"/>
                <w:sz w:val="15"/>
                <w:szCs w:val="15"/>
              </w:rPr>
              <w:t>Методы испытаний на электрические помехи, создаваемые излучаемой в узкополосном диапазоне электромагнитной энергией (все части))</w:t>
            </w:r>
            <w:proofErr w:type="gramEnd"/>
          </w:p>
        </w:tc>
      </w:tr>
      <w:tr w:rsidR="00E8239D" w:rsidTr="00E823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8239D">
              <w:rPr>
                <w:color w:val="2D2D2D"/>
                <w:sz w:val="15"/>
                <w:szCs w:val="15"/>
                <w:lang w:val="en-US"/>
              </w:rPr>
              <w:t>ISO 23273-2, Fuel cell road vehicles - Safety specifications - Part 2: Protection against hydrogen hazards for vehicles fuelled with compressed hydrogen (</w:t>
            </w:r>
            <w:r>
              <w:rPr>
                <w:color w:val="2D2D2D"/>
                <w:sz w:val="15"/>
                <w:szCs w:val="15"/>
              </w:rPr>
              <w:t>Дорожные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транспортные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средства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на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топливных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элементах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Требования безопасности. Часть 2. </w:t>
            </w:r>
            <w:proofErr w:type="gramStart"/>
            <w:r>
              <w:rPr>
                <w:color w:val="2D2D2D"/>
                <w:sz w:val="15"/>
                <w:szCs w:val="15"/>
              </w:rPr>
              <w:t>Защита от опасностей, связанных с использованием водорода, в транспортных средствах, работающих на сжатом водороде)</w:t>
            </w:r>
            <w:proofErr w:type="gramEnd"/>
          </w:p>
        </w:tc>
      </w:tr>
      <w:tr w:rsidR="00E8239D" w:rsidTr="00E823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39D" w:rsidRDefault="00E823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8239D">
              <w:rPr>
                <w:color w:val="2D2D2D"/>
                <w:sz w:val="15"/>
                <w:szCs w:val="15"/>
                <w:lang w:val="en-US"/>
              </w:rPr>
              <w:t>ISO 23273-3, Fuel cell road vehicles - Safety specifications - Part 3: Protection of persons against electric shock (</w:t>
            </w:r>
            <w:r>
              <w:rPr>
                <w:color w:val="2D2D2D"/>
                <w:sz w:val="15"/>
                <w:szCs w:val="15"/>
              </w:rPr>
              <w:t>Дорожные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транспортные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средства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на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топливных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элементах</w:t>
            </w:r>
            <w:r w:rsidRPr="00E8239D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Требования безопасности. Часть 3. </w:t>
            </w:r>
            <w:proofErr w:type="gramStart"/>
            <w:r>
              <w:rPr>
                <w:color w:val="2D2D2D"/>
                <w:sz w:val="15"/>
                <w:szCs w:val="15"/>
              </w:rPr>
              <w:t>Защита людей от поражения электрическим током)</w:t>
            </w:r>
            <w:proofErr w:type="gramEnd"/>
          </w:p>
        </w:tc>
      </w:tr>
    </w:tbl>
    <w:p w:rsidR="00177C25" w:rsidRPr="00E8239D" w:rsidRDefault="00E8239D" w:rsidP="00E823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E8239D" w:rsidRPr="00E8239D" w:rsidRDefault="00E8239D">
      <w:pPr>
        <w:rPr>
          <w:szCs w:val="15"/>
        </w:rPr>
      </w:pPr>
    </w:p>
    <w:sectPr w:rsidR="00E8239D" w:rsidRPr="00E8239D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37C5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D65BB3"/>
    <w:multiLevelType w:val="multilevel"/>
    <w:tmpl w:val="61F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8952F0"/>
    <w:multiLevelType w:val="multilevel"/>
    <w:tmpl w:val="019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00153"/>
    <w:multiLevelType w:val="multilevel"/>
    <w:tmpl w:val="1B1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07904"/>
    <w:multiLevelType w:val="multilevel"/>
    <w:tmpl w:val="AE72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337B1"/>
    <w:multiLevelType w:val="multilevel"/>
    <w:tmpl w:val="9818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D55BA"/>
    <w:multiLevelType w:val="multilevel"/>
    <w:tmpl w:val="F37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67BB"/>
    <w:multiLevelType w:val="multilevel"/>
    <w:tmpl w:val="568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32CD9"/>
    <w:multiLevelType w:val="multilevel"/>
    <w:tmpl w:val="595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6682F"/>
    <w:multiLevelType w:val="multilevel"/>
    <w:tmpl w:val="4574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65E26"/>
    <w:multiLevelType w:val="multilevel"/>
    <w:tmpl w:val="493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16CC4"/>
    <w:multiLevelType w:val="multilevel"/>
    <w:tmpl w:val="C9C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A3688"/>
    <w:multiLevelType w:val="multilevel"/>
    <w:tmpl w:val="794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879F8"/>
    <w:multiLevelType w:val="multilevel"/>
    <w:tmpl w:val="065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07046"/>
    <w:multiLevelType w:val="multilevel"/>
    <w:tmpl w:val="2024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26989"/>
    <w:multiLevelType w:val="multilevel"/>
    <w:tmpl w:val="10C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41FE1"/>
    <w:multiLevelType w:val="multilevel"/>
    <w:tmpl w:val="3F0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5"/>
  </w:num>
  <w:num w:numId="5">
    <w:abstractNumId w:val="24"/>
  </w:num>
  <w:num w:numId="6">
    <w:abstractNumId w:val="16"/>
  </w:num>
  <w:num w:numId="7">
    <w:abstractNumId w:val="15"/>
  </w:num>
  <w:num w:numId="8">
    <w:abstractNumId w:val="6"/>
  </w:num>
  <w:num w:numId="9">
    <w:abstractNumId w:val="28"/>
  </w:num>
  <w:num w:numId="10">
    <w:abstractNumId w:val="10"/>
  </w:num>
  <w:num w:numId="11">
    <w:abstractNumId w:val="11"/>
  </w:num>
  <w:num w:numId="12">
    <w:abstractNumId w:val="13"/>
  </w:num>
  <w:num w:numId="13">
    <w:abstractNumId w:val="27"/>
  </w:num>
  <w:num w:numId="14">
    <w:abstractNumId w:val="12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26"/>
  </w:num>
  <w:num w:numId="22">
    <w:abstractNumId w:val="23"/>
  </w:num>
  <w:num w:numId="23">
    <w:abstractNumId w:val="18"/>
  </w:num>
  <w:num w:numId="24">
    <w:abstractNumId w:val="19"/>
  </w:num>
  <w:num w:numId="25">
    <w:abstractNumId w:val="25"/>
  </w:num>
  <w:num w:numId="26">
    <w:abstractNumId w:val="21"/>
  </w:num>
  <w:num w:numId="27">
    <w:abstractNumId w:val="29"/>
  </w:num>
  <w:num w:numId="28">
    <w:abstractNumId w:val="9"/>
  </w:num>
  <w:num w:numId="29">
    <w:abstractNumId w:val="20"/>
  </w:num>
  <w:num w:numId="30">
    <w:abstractNumId w:val="33"/>
  </w:num>
  <w:num w:numId="31">
    <w:abstractNumId w:val="7"/>
  </w:num>
  <w:num w:numId="32">
    <w:abstractNumId w:val="22"/>
  </w:num>
  <w:num w:numId="33">
    <w:abstractNumId w:val="8"/>
  </w:num>
  <w:num w:numId="34">
    <w:abstractNumId w:val="1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37C5F"/>
    <w:rsid w:val="002D3ACA"/>
    <w:rsid w:val="00313072"/>
    <w:rsid w:val="00362C0C"/>
    <w:rsid w:val="00375D4A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8239D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38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2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26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092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957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561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80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88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9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1552608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176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36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91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928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1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89001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917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42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92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7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6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24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756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45856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057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68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759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0784611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0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8309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90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6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2017-08-07T11:55:00Z</dcterms:created>
  <dcterms:modified xsi:type="dcterms:W3CDTF">2017-08-07T11:55:00Z</dcterms:modified>
</cp:coreProperties>
</file>