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23" w:rsidRDefault="00220223" w:rsidP="0022022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52363-2005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Н79</w:t>
      </w:r>
    </w:p>
    <w:p w:rsidR="00220223" w:rsidRDefault="00220223" w:rsidP="002202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220223" w:rsidRDefault="00220223" w:rsidP="002202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СПИРТОСОДЕРЖАЩИЕ ОТХОДЫ СПИРТОВОГО </w:t>
      </w:r>
      <w:r>
        <w:rPr>
          <w:color w:val="3C3C3C"/>
          <w:sz w:val="41"/>
          <w:szCs w:val="41"/>
        </w:rPr>
        <w:br/>
        <w:t>И ЛИКЕРОВОДОЧНОГО ПРОИЗВОДСТВА</w:t>
      </w:r>
    </w:p>
    <w:p w:rsidR="00220223" w:rsidRDefault="00220223" w:rsidP="002202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Газохроматографический метод определения содержания летучих органических примесей</w:t>
      </w:r>
    </w:p>
    <w:p w:rsidR="00220223" w:rsidRPr="00220223" w:rsidRDefault="00220223" w:rsidP="002202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220223">
        <w:rPr>
          <w:color w:val="3C3C3C"/>
          <w:sz w:val="41"/>
          <w:szCs w:val="41"/>
          <w:lang w:val="en-US"/>
        </w:rPr>
        <w:t>Ethanol-containing waste of food alcohol and liqueur-vodka production.</w:t>
      </w:r>
      <w:proofErr w:type="gramEnd"/>
      <w:r w:rsidRPr="00220223">
        <w:rPr>
          <w:color w:val="3C3C3C"/>
          <w:sz w:val="41"/>
          <w:szCs w:val="41"/>
          <w:lang w:val="en-US"/>
        </w:rPr>
        <w:t> </w:t>
      </w:r>
      <w:r w:rsidRPr="00220223">
        <w:rPr>
          <w:color w:val="3C3C3C"/>
          <w:sz w:val="41"/>
          <w:szCs w:val="41"/>
          <w:lang w:val="en-US"/>
        </w:rPr>
        <w:br/>
        <w:t>Gas-chromatographic method for determination of volatile organic admixtures content</w:t>
      </w:r>
    </w:p>
    <w:p w:rsidR="00220223" w:rsidRP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220223">
        <w:rPr>
          <w:color w:val="2D2D2D"/>
          <w:sz w:val="15"/>
          <w:szCs w:val="15"/>
          <w:lang w:val="en-US"/>
        </w:rPr>
        <w:br/>
      </w:r>
      <w:r w:rsidRPr="00220223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</w:t>
      </w:r>
      <w:r w:rsidRPr="00220223">
        <w:rPr>
          <w:color w:val="2D2D2D"/>
          <w:sz w:val="15"/>
          <w:szCs w:val="15"/>
          <w:lang w:val="en-US"/>
        </w:rPr>
        <w:t xml:space="preserve"> 67.160.10</w:t>
      </w:r>
      <w:r w:rsidRPr="00220223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ОКСТУ</w:t>
      </w:r>
      <w:r w:rsidRPr="00220223">
        <w:rPr>
          <w:color w:val="2D2D2D"/>
          <w:sz w:val="15"/>
          <w:szCs w:val="15"/>
          <w:lang w:val="en-US"/>
        </w:rPr>
        <w:t xml:space="preserve"> 9109</w:t>
      </w:r>
      <w:r w:rsidRPr="00220223">
        <w:rPr>
          <w:color w:val="2D2D2D"/>
          <w:sz w:val="15"/>
          <w:szCs w:val="15"/>
          <w:lang w:val="en-US"/>
        </w:rPr>
        <w:br/>
        <w:t>9209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2006-07-01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220223">
        <w:rPr>
          <w:color w:val="2D2D2D"/>
          <w:sz w:val="15"/>
          <w:szCs w:val="15"/>
        </w:rPr>
        <w:t>Федеральным законом от 27 декабря 2002 года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Государственным научным учреждением "Всероссийский научно-исследовательский институт пищевой биотехнологии" Российской академии сельскохозяйственных наук (ГНУ ВНИИПБТ РАСХН)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176 "Спиртовая, дрожжевая и ликероводочная продукция"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 </w:t>
      </w:r>
      <w:proofErr w:type="gramStart"/>
      <w:r>
        <w:rPr>
          <w:color w:val="2D2D2D"/>
          <w:sz w:val="15"/>
          <w:szCs w:val="15"/>
        </w:rPr>
        <w:t>УТВЕРЖДЕН</w:t>
      </w:r>
      <w:proofErr w:type="gramEnd"/>
      <w:r>
        <w:rPr>
          <w:color w:val="2D2D2D"/>
          <w:sz w:val="15"/>
          <w:szCs w:val="15"/>
        </w:rPr>
        <w:t xml:space="preserve"> И ВВЕДЕН В ДЕЙСТВИЕ </w:t>
      </w:r>
      <w:r w:rsidRPr="00220223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19 июля 2005 года N 194-ст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 </w:t>
      </w:r>
      <w:proofErr w:type="gramStart"/>
      <w:r>
        <w:rPr>
          <w:color w:val="2D2D2D"/>
          <w:sz w:val="15"/>
          <w:szCs w:val="15"/>
        </w:rPr>
        <w:t>ВВЕДЕН</w:t>
      </w:r>
      <w:proofErr w:type="gramEnd"/>
      <w:r>
        <w:rPr>
          <w:color w:val="2D2D2D"/>
          <w:sz w:val="15"/>
          <w:szCs w:val="15"/>
        </w:rPr>
        <w:t xml:space="preserve">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</w:t>
      </w:r>
      <w:r>
        <w:rPr>
          <w:color w:val="2D2D2D"/>
          <w:sz w:val="15"/>
          <w:szCs w:val="15"/>
        </w:rPr>
        <w:t> а </w:t>
      </w:r>
      <w:r>
        <w:rPr>
          <w:i/>
          <w:iCs/>
          <w:color w:val="2D2D2D"/>
          <w:sz w:val="15"/>
          <w:szCs w:val="15"/>
        </w:rPr>
        <w:t xml:space="preserve">тексты </w:t>
      </w:r>
      <w:r>
        <w:rPr>
          <w:i/>
          <w:iCs/>
          <w:color w:val="2D2D2D"/>
          <w:sz w:val="15"/>
          <w:szCs w:val="15"/>
        </w:rPr>
        <w:lastRenderedPageBreak/>
        <w:t xml:space="preserve">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</w:t>
      </w:r>
      <w:proofErr w:type="gramStart"/>
      <w:r>
        <w:rPr>
          <w:i/>
          <w:iCs/>
          <w:color w:val="2D2D2D"/>
          <w:sz w:val="15"/>
          <w:szCs w:val="15"/>
        </w:rPr>
        <w:t>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ВНЕСЕНО </w:t>
      </w:r>
      <w:r w:rsidRPr="00220223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утвержденное и введенное в действие </w:t>
      </w:r>
      <w:r w:rsidRPr="00220223">
        <w:rPr>
          <w:color w:val="2D2D2D"/>
          <w:sz w:val="15"/>
          <w:szCs w:val="15"/>
        </w:rPr>
        <w:t xml:space="preserve">Приказом </w:t>
      </w:r>
      <w:proofErr w:type="spellStart"/>
      <w:r w:rsidRPr="00220223">
        <w:rPr>
          <w:color w:val="2D2D2D"/>
          <w:sz w:val="15"/>
          <w:szCs w:val="15"/>
        </w:rPr>
        <w:t>Росстандарта</w:t>
      </w:r>
      <w:proofErr w:type="spellEnd"/>
      <w:r w:rsidRPr="00220223">
        <w:rPr>
          <w:color w:val="2D2D2D"/>
          <w:sz w:val="15"/>
          <w:szCs w:val="15"/>
        </w:rPr>
        <w:t xml:space="preserve"> от 29.11.2012 N 1300-ст</w: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c</w:t>
      </w:r>
      <w:proofErr w:type="spellEnd"/>
      <w:r>
        <w:rPr>
          <w:color w:val="2D2D2D"/>
          <w:sz w:val="15"/>
          <w:szCs w:val="15"/>
        </w:rPr>
        <w:t xml:space="preserve"> 01.07.2013 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 изготовителем базы данных по тексту ИУС N 2, 2013 год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220223" w:rsidRDefault="00220223" w:rsidP="00220223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Настоящий стандарт распространяется на головную фракцию [1], концентрат головных примесей [2], промежуточную фракцию [3] этилового спирта из пищевого сырья, которые являются отходами спиртового производства, образующимися при выработке спирта этилового </w:t>
      </w:r>
      <w:proofErr w:type="spellStart"/>
      <w:r>
        <w:rPr>
          <w:color w:val="2D2D2D"/>
          <w:sz w:val="15"/>
          <w:szCs w:val="15"/>
        </w:rPr>
        <w:t>ректификованного</w:t>
      </w:r>
      <w:proofErr w:type="spellEnd"/>
      <w:r>
        <w:rPr>
          <w:color w:val="2D2D2D"/>
          <w:sz w:val="15"/>
          <w:szCs w:val="15"/>
        </w:rPr>
        <w:t xml:space="preserve"> из пищевого сырья, и спиртосодержащие отходы ликероводочного производства [4] (далее - продукты), и устанавливает газохроматографический метод определения содержания летучих органических примесей [уксусного альдегида, сложных эфиров (</w:t>
      </w:r>
      <w:proofErr w:type="spellStart"/>
      <w:r>
        <w:rPr>
          <w:color w:val="2D2D2D"/>
          <w:sz w:val="15"/>
          <w:szCs w:val="15"/>
        </w:rPr>
        <w:t>этилформиата</w:t>
      </w:r>
      <w:proofErr w:type="spellEnd"/>
      <w:r>
        <w:rPr>
          <w:color w:val="2D2D2D"/>
          <w:sz w:val="15"/>
          <w:szCs w:val="15"/>
        </w:rPr>
        <w:t xml:space="preserve">, этилацетата, </w:t>
      </w:r>
      <w:proofErr w:type="spellStart"/>
      <w:r>
        <w:rPr>
          <w:color w:val="2D2D2D"/>
          <w:sz w:val="15"/>
          <w:szCs w:val="15"/>
        </w:rPr>
        <w:t>этилпропионата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изобутилацетата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этилбутирата</w:t>
      </w:r>
      <w:proofErr w:type="spellEnd"/>
      <w:r>
        <w:rPr>
          <w:color w:val="2D2D2D"/>
          <w:sz w:val="15"/>
          <w:szCs w:val="15"/>
        </w:rPr>
        <w:t>, изоамилацетата</w:t>
      </w:r>
      <w:proofErr w:type="gramEnd"/>
      <w:r>
        <w:rPr>
          <w:color w:val="2D2D2D"/>
          <w:sz w:val="15"/>
          <w:szCs w:val="15"/>
        </w:rPr>
        <w:t xml:space="preserve">), </w:t>
      </w:r>
      <w:proofErr w:type="gramStart"/>
      <w:r>
        <w:rPr>
          <w:color w:val="2D2D2D"/>
          <w:sz w:val="15"/>
          <w:szCs w:val="15"/>
        </w:rPr>
        <w:t xml:space="preserve">сивушного масла (2-пропанола, 1-пропанола, изобутилового спирта, 1-бутанола, изоамилового спирта), метилового спирта, кетонов (ацетона, 2-бутанона и </w:t>
      </w:r>
      <w:proofErr w:type="spellStart"/>
      <w:r>
        <w:rPr>
          <w:color w:val="2D2D2D"/>
          <w:sz w:val="15"/>
          <w:szCs w:val="15"/>
        </w:rPr>
        <w:t>диацетила</w:t>
      </w:r>
      <w:proofErr w:type="spellEnd"/>
      <w:r>
        <w:rPr>
          <w:color w:val="2D2D2D"/>
          <w:sz w:val="15"/>
          <w:szCs w:val="15"/>
        </w:rPr>
        <w:t>)] с использованием капиллярных колонок.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Определение содержания летучих органических примесей в спиртосодержащих отходах </w:t>
      </w:r>
      <w:proofErr w:type="spellStart"/>
      <w:proofErr w:type="gramStart"/>
      <w:r>
        <w:rPr>
          <w:color w:val="2D2D2D"/>
          <w:sz w:val="15"/>
          <w:szCs w:val="15"/>
        </w:rPr>
        <w:t>ликеро-водочного</w:t>
      </w:r>
      <w:proofErr w:type="spellEnd"/>
      <w:proofErr w:type="gramEnd"/>
      <w:r>
        <w:rPr>
          <w:color w:val="2D2D2D"/>
          <w:sz w:val="15"/>
          <w:szCs w:val="15"/>
        </w:rPr>
        <w:t xml:space="preserve"> производства проводят в отгонах.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Диапазон измеряемых объемных долей метилового спирта составляет от 0,01% до 10%, массовой концентрации этилацетата от 0,05 до 100 г/дм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массовых концентраций остальных определяемых летучих органических примесей - от 0,01 до 100 г/дм</w:t>
      </w:r>
      <w:r>
        <w:rPr>
          <w:color w:val="2D2D2D"/>
          <w:sz w:val="15"/>
          <w:szCs w:val="15"/>
        </w:rPr>
        <w:pict>
          <v:shape id="_x0000_i103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12.1.005-88 Система стандартов безопасности труда.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12.1.007-76 Система стандартов безопасности труда. Вредные вещества. Классификация и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12.1.010-76 Система стандартов безопасности труда. Взрывобезопасность.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12.1.019-2009 Система стандартов безопасности труда. </w:t>
      </w:r>
      <w:proofErr w:type="spellStart"/>
      <w:r w:rsidRPr="00220223">
        <w:rPr>
          <w:color w:val="2D2D2D"/>
          <w:sz w:val="15"/>
          <w:szCs w:val="15"/>
        </w:rPr>
        <w:t>Электробезопасность</w:t>
      </w:r>
      <w:proofErr w:type="spellEnd"/>
      <w:r w:rsidRPr="00220223">
        <w:rPr>
          <w:color w:val="2D2D2D"/>
          <w:sz w:val="15"/>
          <w:szCs w:val="15"/>
        </w:rPr>
        <w:t>. Общие требования и номенклатура видов защиты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1770-74 Посуда мерная лабораторная стеклянная. Цилиндры, мензурки, колбы, пробирки.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2603-79 Ацетон.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3022-80 Водород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4212-76 Реактивы. Приготовление растворов для колориметрического и нефелометрического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5830-79 Спирт изоамиловый. Технические условия</w:t>
      </w:r>
      <w:r>
        <w:rPr>
          <w:color w:val="2D2D2D"/>
          <w:sz w:val="15"/>
          <w:szCs w:val="15"/>
        </w:rPr>
        <w:br/>
        <w:t> </w:t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6016-77 Спирт изобутиловый.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6709-72 Вода дистиллированная.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9293-74 (ИСО 2435-73) Азот газообразный и жидкий.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17433-80 Промышленная чистота. Сжатый воздух. Классы загрязненности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26703-93 Хроматографы аналитические газовые. Общие технические требования и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lastRenderedPageBreak/>
        <w:t>ГОСТ 29169-91 (ИСО 648-77) Посуда лабораторная стеклянная. Пипетки с одной отметкой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29224-91 (ИСО 386-77) Посуда лабораторная стеклянная. Термометры жидкостные стеклянные лабораторные. Принципы устройства, конструирования и применения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>ГОСТ 29227-91 (ИСО 835-1-81) Посуда лабораторная стеклянная. Пипетки градуированные.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 xml:space="preserve"> 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8.563-2009 Государственная система обеспечения единства измерений. Методики (методы) измерений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ИСО 5725-1-2002 Точность (правильность и </w:t>
      </w:r>
      <w:proofErr w:type="spellStart"/>
      <w:r w:rsidRPr="00220223">
        <w:rPr>
          <w:color w:val="2D2D2D"/>
          <w:sz w:val="15"/>
          <w:szCs w:val="15"/>
        </w:rPr>
        <w:t>прецизионность</w:t>
      </w:r>
      <w:proofErr w:type="spellEnd"/>
      <w:r w:rsidRPr="00220223">
        <w:rPr>
          <w:color w:val="2D2D2D"/>
          <w:sz w:val="15"/>
          <w:szCs w:val="15"/>
        </w:rPr>
        <w:t>) методов и результатов измерений. Часть 1. Основные положения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ИСО 5725-6-2002 Точность (правильность и </w:t>
      </w:r>
      <w:proofErr w:type="spellStart"/>
      <w:r w:rsidRPr="00220223">
        <w:rPr>
          <w:color w:val="2D2D2D"/>
          <w:sz w:val="15"/>
          <w:szCs w:val="15"/>
        </w:rPr>
        <w:t>прецизионность</w:t>
      </w:r>
      <w:proofErr w:type="spellEnd"/>
      <w:r w:rsidRPr="00220223">
        <w:rPr>
          <w:color w:val="2D2D2D"/>
          <w:sz w:val="15"/>
          <w:szCs w:val="15"/>
        </w:rPr>
        <w:t>) методов и результатов измерений. Часть 6. Использование значений точности на практике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220223">
        <w:rPr>
          <w:color w:val="2D2D2D"/>
          <w:sz w:val="15"/>
          <w:szCs w:val="15"/>
        </w:rPr>
        <w:t>ГОСТ ИСО/МЭК 17025-2009 Общие требования к компетентности испытательных и калибровочных лабораторий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51652-2000 Спирт этиловый </w:t>
      </w:r>
      <w:proofErr w:type="spellStart"/>
      <w:r w:rsidRPr="00220223">
        <w:rPr>
          <w:color w:val="2D2D2D"/>
          <w:sz w:val="15"/>
          <w:szCs w:val="15"/>
        </w:rPr>
        <w:t>ректификованный</w:t>
      </w:r>
      <w:proofErr w:type="spellEnd"/>
      <w:r w:rsidRPr="00220223">
        <w:rPr>
          <w:color w:val="2D2D2D"/>
          <w:sz w:val="15"/>
          <w:szCs w:val="15"/>
        </w:rPr>
        <w:t xml:space="preserve"> из пищевого сырья.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51698-2000 Водка и спирт этиловый из пищевого сырья. Газохроматографический экспресс-метод определения содержания токсичных микропримесей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52473-2005 Спирт этиловый из пищевого сырья. </w:t>
      </w:r>
      <w:proofErr w:type="gramStart"/>
      <w:r w:rsidRPr="00220223">
        <w:rPr>
          <w:color w:val="2D2D2D"/>
          <w:sz w:val="15"/>
          <w:szCs w:val="15"/>
        </w:rPr>
        <w:t>Правила приемки и методы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>
        <w:rPr>
          <w:color w:val="2D2D2D"/>
          <w:sz w:val="15"/>
          <w:szCs w:val="15"/>
        </w:rPr>
        <w:t>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Отбор проб и подготовка образцов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Отбор проб продуктов - по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52473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</w:t>
      </w:r>
      <w:proofErr w:type="gramStart"/>
      <w:r>
        <w:rPr>
          <w:color w:val="2D2D2D"/>
          <w:sz w:val="15"/>
          <w:szCs w:val="15"/>
        </w:rPr>
        <w:t xml:space="preserve"> Г</w:t>
      </w:r>
      <w:proofErr w:type="gramEnd"/>
      <w:r>
        <w:rPr>
          <w:color w:val="2D2D2D"/>
          <w:sz w:val="15"/>
          <w:szCs w:val="15"/>
        </w:rPr>
        <w:t xml:space="preserve">отовят образец продукта. Для этого из одной бутылки, направленной в лабораторию для проведения измерений, в </w:t>
      </w:r>
      <w:proofErr w:type="spellStart"/>
      <w:r>
        <w:rPr>
          <w:color w:val="2D2D2D"/>
          <w:sz w:val="15"/>
          <w:szCs w:val="15"/>
        </w:rPr>
        <w:t>микровиалу</w:t>
      </w:r>
      <w:proofErr w:type="spellEnd"/>
      <w:r>
        <w:rPr>
          <w:color w:val="2D2D2D"/>
          <w:sz w:val="15"/>
          <w:szCs w:val="15"/>
        </w:rPr>
        <w:t xml:space="preserve"> вместимостью 2 см</w:t>
      </w:r>
      <w:r>
        <w:rPr>
          <w:color w:val="2D2D2D"/>
          <w:sz w:val="15"/>
          <w:szCs w:val="15"/>
        </w:rPr>
        <w:pict>
          <v:shape id="_x0000_i103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предварительно ополоснутую содержимым бутылки, пипеткой вместимостью 1 см</w:t>
      </w:r>
      <w:r>
        <w:rPr>
          <w:color w:val="2D2D2D"/>
          <w:sz w:val="15"/>
          <w:szCs w:val="15"/>
        </w:rPr>
        <w:pict>
          <v:shape id="_x0000_i103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вносят 1 см</w:t>
      </w:r>
      <w:r>
        <w:rPr>
          <w:color w:val="2D2D2D"/>
          <w:sz w:val="15"/>
          <w:szCs w:val="15"/>
        </w:rPr>
        <w:pict>
          <v:shape id="_x0000_i103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продукта.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проведения проверки приемлемости результатов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объем отобранной пробы, направленной в лабораторию для проведения измерений, делят на две части и из каждой части готовят образец продукта по 3.2.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 Анализ образца продукта проводят по 4.4.4.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Метод измерений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 Сущность метода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Метод основан на </w:t>
      </w:r>
      <w:proofErr w:type="spellStart"/>
      <w:r>
        <w:rPr>
          <w:color w:val="2D2D2D"/>
          <w:sz w:val="15"/>
          <w:szCs w:val="15"/>
        </w:rPr>
        <w:t>хроматографическом</w:t>
      </w:r>
      <w:proofErr w:type="spellEnd"/>
      <w:r>
        <w:rPr>
          <w:color w:val="2D2D2D"/>
          <w:sz w:val="15"/>
          <w:szCs w:val="15"/>
        </w:rPr>
        <w:t xml:space="preserve"> разделении летучих органических примесей в образце продукта и последующем их детектировании пламенно-ионизационным детектором.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Продолжительность анализа - не более 45 мин.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4.2 Средства измерений, вспомогательное оборудование, реактивы и материалы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Хроматограф газовый с пламенно-ионизационным детектором, пределом детектирования не более 5·10</w:t>
      </w:r>
      <w:r>
        <w:rPr>
          <w:color w:val="2D2D2D"/>
          <w:sz w:val="15"/>
          <w:szCs w:val="15"/>
        </w:rPr>
        <w:pict>
          <v:shape id="_x0000_i103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7.7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гС</w:t>
      </w:r>
      <w:proofErr w:type="spellEnd"/>
      <w:r>
        <w:rPr>
          <w:color w:val="2D2D2D"/>
          <w:sz w:val="15"/>
          <w:szCs w:val="15"/>
        </w:rPr>
        <w:t>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220223">
        <w:rPr>
          <w:color w:val="2D2D2D"/>
          <w:sz w:val="15"/>
          <w:szCs w:val="15"/>
        </w:rPr>
        <w:t>ГОСТ 26703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spellStart"/>
      <w:r>
        <w:rPr>
          <w:color w:val="2D2D2D"/>
          <w:sz w:val="15"/>
          <w:szCs w:val="15"/>
        </w:rPr>
        <w:t>Микрошприц</w:t>
      </w:r>
      <w:proofErr w:type="spellEnd"/>
      <w:r>
        <w:rPr>
          <w:color w:val="2D2D2D"/>
          <w:sz w:val="15"/>
          <w:szCs w:val="15"/>
        </w:rPr>
        <w:t xml:space="preserve"> вместимостью 1, 5 и 10 мм</w:t>
      </w:r>
      <w:r>
        <w:rPr>
          <w:color w:val="2D2D2D"/>
          <w:sz w:val="15"/>
          <w:szCs w:val="15"/>
        </w:rPr>
        <w:pict>
          <v:shape id="_x0000_i103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Колбы мерные 2-100-2, 2-50-2 по </w:t>
      </w:r>
      <w:r w:rsidRPr="00220223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2-1-2-10, 2-1-2-5 по </w:t>
      </w:r>
      <w:r w:rsidRPr="00220223">
        <w:rPr>
          <w:color w:val="2D2D2D"/>
          <w:sz w:val="15"/>
          <w:szCs w:val="15"/>
        </w:rPr>
        <w:t>ГОСТ 29227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1-2-1, 2-2-25 по </w:t>
      </w:r>
      <w:r w:rsidRPr="00220223">
        <w:rPr>
          <w:color w:val="2D2D2D"/>
          <w:sz w:val="15"/>
          <w:szCs w:val="15"/>
        </w:rPr>
        <w:t>ГОСТ 29169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лабораторный шкальный ТЛ-2; цена деления 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пределы измерения 0 °С - 55 °С по </w:t>
      </w:r>
      <w:r w:rsidRPr="00220223">
        <w:rPr>
          <w:color w:val="2D2D2D"/>
          <w:sz w:val="15"/>
          <w:szCs w:val="15"/>
        </w:rPr>
        <w:t>ГОСТ 29224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Микровиалы</w:t>
      </w:r>
      <w:proofErr w:type="spellEnd"/>
      <w:r>
        <w:rPr>
          <w:color w:val="2D2D2D"/>
          <w:sz w:val="15"/>
          <w:szCs w:val="15"/>
        </w:rPr>
        <w:t xml:space="preserve"> вместимостью 2 см</w:t>
      </w:r>
      <w:r>
        <w:rPr>
          <w:color w:val="2D2D2D"/>
          <w:sz w:val="15"/>
          <w:szCs w:val="15"/>
        </w:rPr>
        <w:pict>
          <v:shape id="_x0000_i103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 xml:space="preserve"> с завинчивающимися крышками и </w:t>
      </w:r>
      <w:proofErr w:type="spellStart"/>
      <w:r>
        <w:rPr>
          <w:color w:val="2D2D2D"/>
          <w:sz w:val="15"/>
          <w:szCs w:val="15"/>
        </w:rPr>
        <w:t>тефлонированной</w:t>
      </w:r>
      <w:proofErr w:type="spellEnd"/>
      <w:r>
        <w:rPr>
          <w:color w:val="2D2D2D"/>
          <w:sz w:val="15"/>
          <w:szCs w:val="15"/>
        </w:rPr>
        <w:t xml:space="preserve"> уплотнительной мембраной.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Колонка газохроматографическая капиллярная с нанесенной жидкой фазой - </w:t>
      </w:r>
      <w:proofErr w:type="spellStart"/>
      <w:r>
        <w:rPr>
          <w:color w:val="2D2D2D"/>
          <w:sz w:val="15"/>
          <w:szCs w:val="15"/>
        </w:rPr>
        <w:t>полиэтиленгликоль</w:t>
      </w:r>
      <w:proofErr w:type="spellEnd"/>
      <w:r>
        <w:rPr>
          <w:color w:val="2D2D2D"/>
          <w:sz w:val="15"/>
          <w:szCs w:val="15"/>
        </w:rPr>
        <w:t xml:space="preserve">, модифицированный </w:t>
      </w:r>
      <w:proofErr w:type="spellStart"/>
      <w:r>
        <w:rPr>
          <w:color w:val="2D2D2D"/>
          <w:sz w:val="15"/>
          <w:szCs w:val="15"/>
        </w:rPr>
        <w:t>нитротерефталевой</w:t>
      </w:r>
      <w:proofErr w:type="spellEnd"/>
      <w:r>
        <w:rPr>
          <w:color w:val="2D2D2D"/>
          <w:sz w:val="15"/>
          <w:szCs w:val="15"/>
        </w:rPr>
        <w:t xml:space="preserve"> кислотой, длиной 50 м, внутренним диаметром 0,32 мм, толщиной нанесения жидкой фазы 0,52 мкм. Допускается применение других капиллярных колонок с техническими характеристиками, обеспечивающими разделение, аналогичное </w:t>
      </w:r>
      <w:proofErr w:type="gramStart"/>
      <w:r>
        <w:rPr>
          <w:color w:val="2D2D2D"/>
          <w:sz w:val="15"/>
          <w:szCs w:val="15"/>
        </w:rPr>
        <w:t>приведенному</w:t>
      </w:r>
      <w:proofErr w:type="gramEnd"/>
      <w:r>
        <w:rPr>
          <w:color w:val="2D2D2D"/>
          <w:sz w:val="15"/>
          <w:szCs w:val="15"/>
        </w:rPr>
        <w:t xml:space="preserve"> на рисунке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Рисунок 1 -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градуировочной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смеси для анализа продуктов на содержание летучих органических примесей,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полученная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на хроматографе, оснащенном капиллярной колонкой HP-FFAP</w:t>
      </w:r>
    </w:p>
    <w:p w:rsidR="00220223" w:rsidRDefault="00220223" w:rsidP="0022022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11825" cy="2047240"/>
            <wp:effectExtent l="19050" t="0" r="3175" b="0"/>
            <wp:docPr id="13" name="Рисунок 1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1 -</w:t>
      </w:r>
      <w:r>
        <w:rPr>
          <w:color w:val="2D2D2D"/>
          <w:sz w:val="15"/>
          <w:szCs w:val="15"/>
        </w:rPr>
        <w:t> уксусный альдегид;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ацетон;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этилформиат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4 -</w:t>
      </w:r>
      <w:r>
        <w:rPr>
          <w:color w:val="2D2D2D"/>
          <w:sz w:val="15"/>
          <w:szCs w:val="15"/>
        </w:rPr>
        <w:t> этилацетат; </w:t>
      </w:r>
      <w:r>
        <w:rPr>
          <w:i/>
          <w:iCs/>
          <w:color w:val="2D2D2D"/>
          <w:sz w:val="15"/>
          <w:szCs w:val="15"/>
        </w:rPr>
        <w:t>5 -</w:t>
      </w:r>
      <w:r>
        <w:rPr>
          <w:color w:val="2D2D2D"/>
          <w:sz w:val="15"/>
          <w:szCs w:val="15"/>
        </w:rPr>
        <w:t> метанол;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- 2-бутанон; </w:t>
      </w:r>
      <w:r>
        <w:rPr>
          <w:color w:val="2D2D2D"/>
          <w:sz w:val="15"/>
          <w:szCs w:val="15"/>
        </w:rPr>
        <w:br/>
        <w:t>7 - 2-пропанол;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этанол;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этилпропионат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10 -</w: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диацетил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11 -</w: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изобутилацетат</w:t>
      </w:r>
      <w:proofErr w:type="spellEnd"/>
      <w:r>
        <w:rPr>
          <w:color w:val="2D2D2D"/>
          <w:sz w:val="15"/>
          <w:szCs w:val="15"/>
        </w:rPr>
        <w:t>, </w:t>
      </w:r>
      <w:r>
        <w:rPr>
          <w:i/>
          <w:iCs/>
          <w:color w:val="2D2D2D"/>
          <w:sz w:val="15"/>
          <w:szCs w:val="15"/>
        </w:rPr>
        <w:t>12 -</w:t>
      </w:r>
      <w:r>
        <w:rPr>
          <w:color w:val="2D2D2D"/>
          <w:sz w:val="15"/>
          <w:szCs w:val="15"/>
        </w:rPr>
        <w:t> 1-пропанол; </w:t>
      </w:r>
      <w:r>
        <w:rPr>
          <w:i/>
          <w:iCs/>
          <w:color w:val="2D2D2D"/>
          <w:sz w:val="15"/>
          <w:szCs w:val="15"/>
        </w:rPr>
        <w:br/>
        <w:t>13 -</w: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этилбутират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14 -</w:t>
      </w:r>
      <w:r>
        <w:rPr>
          <w:color w:val="2D2D2D"/>
          <w:sz w:val="15"/>
          <w:szCs w:val="15"/>
        </w:rPr>
        <w:t> изобутиловый спирт; </w:t>
      </w:r>
      <w:r>
        <w:rPr>
          <w:i/>
          <w:iCs/>
          <w:color w:val="2D2D2D"/>
          <w:sz w:val="15"/>
          <w:szCs w:val="15"/>
        </w:rPr>
        <w:t>15 -</w:t>
      </w:r>
      <w:r>
        <w:rPr>
          <w:color w:val="2D2D2D"/>
          <w:sz w:val="15"/>
          <w:szCs w:val="15"/>
        </w:rPr>
        <w:t> изоамилацетат; </w:t>
      </w:r>
      <w:r>
        <w:rPr>
          <w:i/>
          <w:iCs/>
          <w:color w:val="2D2D2D"/>
          <w:sz w:val="15"/>
          <w:szCs w:val="15"/>
        </w:rPr>
        <w:t>16 -</w:t>
      </w:r>
      <w:r>
        <w:rPr>
          <w:color w:val="2D2D2D"/>
          <w:sz w:val="15"/>
          <w:szCs w:val="15"/>
        </w:rPr>
        <w:t> 1-бутанол; </w:t>
      </w:r>
      <w:r>
        <w:rPr>
          <w:i/>
          <w:iCs/>
          <w:color w:val="2D2D2D"/>
          <w:sz w:val="15"/>
          <w:szCs w:val="15"/>
        </w:rPr>
        <w:t>17 -</w:t>
      </w:r>
      <w:r>
        <w:rPr>
          <w:color w:val="2D2D2D"/>
          <w:sz w:val="15"/>
          <w:szCs w:val="15"/>
        </w:rPr>
        <w:t> изоамиловый спирт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Рисунок 1 - </w:t>
      </w:r>
      <w:proofErr w:type="spellStart"/>
      <w:r>
        <w:rPr>
          <w:color w:val="2D2D2D"/>
          <w:sz w:val="15"/>
          <w:szCs w:val="15"/>
        </w:rPr>
        <w:t>Хроматограмма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 для анализа продуктов на содержание летучих</w:t>
      </w:r>
      <w:r>
        <w:rPr>
          <w:color w:val="2D2D2D"/>
          <w:sz w:val="15"/>
          <w:szCs w:val="15"/>
        </w:rPr>
        <w:br/>
        <w:t xml:space="preserve">органических примесей, </w:t>
      </w:r>
      <w:proofErr w:type="gramStart"/>
      <w:r>
        <w:rPr>
          <w:color w:val="2D2D2D"/>
          <w:sz w:val="15"/>
          <w:szCs w:val="15"/>
        </w:rPr>
        <w:t>полученная</w:t>
      </w:r>
      <w:proofErr w:type="gramEnd"/>
      <w:r>
        <w:rPr>
          <w:color w:val="2D2D2D"/>
          <w:sz w:val="15"/>
          <w:szCs w:val="15"/>
        </w:rPr>
        <w:t xml:space="preserve"> на хроматографе, оснащенном капиллярной колонкой HP-FFAP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Компьютер или интегратор, имеющий программное обеспечение.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Склянка для хранения 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 любого типа с пробкой, обеспечивающей герметичность.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220223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Газ-носитель - азот о.ч. по </w:t>
      </w:r>
      <w:r w:rsidRPr="00220223">
        <w:rPr>
          <w:color w:val="2D2D2D"/>
          <w:sz w:val="15"/>
          <w:szCs w:val="15"/>
        </w:rPr>
        <w:t>ГОСТ 9293</w:t>
      </w:r>
      <w:r>
        <w:rPr>
          <w:color w:val="2D2D2D"/>
          <w:sz w:val="15"/>
          <w:szCs w:val="15"/>
        </w:rPr>
        <w:t>. Допускается использовать генераторы азота.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Водород технический марки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220223">
        <w:rPr>
          <w:color w:val="2D2D2D"/>
          <w:sz w:val="15"/>
          <w:szCs w:val="15"/>
        </w:rPr>
        <w:t>ГОСТ 3022</w:t>
      </w:r>
      <w:r>
        <w:rPr>
          <w:color w:val="2D2D2D"/>
          <w:sz w:val="15"/>
          <w:szCs w:val="15"/>
        </w:rPr>
        <w:t>. Допускается использовать генераторы водорода.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Воздух</w:t>
      </w:r>
      <w:proofErr w:type="gramEnd"/>
      <w:r>
        <w:rPr>
          <w:color w:val="2D2D2D"/>
          <w:sz w:val="15"/>
          <w:szCs w:val="15"/>
        </w:rPr>
        <w:t xml:space="preserve"> сжатый по </w:t>
      </w:r>
      <w:r w:rsidRPr="00220223">
        <w:rPr>
          <w:color w:val="2D2D2D"/>
          <w:sz w:val="15"/>
          <w:szCs w:val="15"/>
        </w:rPr>
        <w:t>ГОСТ 17433</w:t>
      </w:r>
      <w:r>
        <w:rPr>
          <w:color w:val="2D2D2D"/>
          <w:sz w:val="15"/>
          <w:szCs w:val="15"/>
        </w:rPr>
        <w:t xml:space="preserve">. Допускается использовать воздушные компрессоры, обеспечивающие необходимое давление и чистоту воздуха согласно </w:t>
      </w:r>
      <w:r>
        <w:rPr>
          <w:color w:val="2D2D2D"/>
          <w:sz w:val="15"/>
          <w:szCs w:val="15"/>
        </w:rPr>
        <w:lastRenderedPageBreak/>
        <w:t>инструкции по эксплуатации газового хроматографа.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других средств измерений, материалов и реактивов с метрологическими характеристиками по качеству не ниже указанных.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 Подготовка к выполнению измерений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 Монтаж, наладку и вывод хроматографа на рабочий режим проводят в соответствии с инструкцией по его эксплуатации.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4.3.2 Кондиционирование капиллярной колонки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4.3.2.1 Новую капиллярную колонку помещают в термостат хроматографа и, не подсоединяя к детектору, продувают газом-носителем со скоростью 0,048-0,066 дм</w:t>
      </w:r>
      <w:r>
        <w:rPr>
          <w:color w:val="2D2D2D"/>
          <w:sz w:val="15"/>
          <w:szCs w:val="15"/>
        </w:rPr>
        <w:pict>
          <v:shape id="_x0000_i103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/ч при температуре термостата колонок 200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4 ч. Затем колонку подсоединяют к детектору и проверяют стабильность базовой линии при рабочей температуре термостата колонок.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проведения анализа по определению летучих органических примесей в продукте кондиционирование колонки проводят при температуре термостата колонок 220 °С до стабилизации базовой линии (30-40 мин).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4.3.3 Приготовление </w:t>
      </w:r>
      <w:proofErr w:type="spellStart"/>
      <w:r>
        <w:rPr>
          <w:b/>
          <w:bCs/>
          <w:color w:val="2D2D2D"/>
          <w:sz w:val="15"/>
          <w:szCs w:val="15"/>
        </w:rPr>
        <w:t>градуировочных</w:t>
      </w:r>
      <w:proofErr w:type="spellEnd"/>
      <w:r>
        <w:rPr>
          <w:b/>
          <w:bCs/>
          <w:color w:val="2D2D2D"/>
          <w:sz w:val="15"/>
          <w:szCs w:val="15"/>
        </w:rPr>
        <w:t xml:space="preserve"> смесей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4.3.3.1 Прибор градуируют по искусственным смесям методом абсолютной градуировки.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4.3.3.2 Приготовление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смесей проводят в соответствии с приложением А.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 Выполнение измерений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4.4.1 Измерения выполняют при следующих режимных параметрах хроматографа: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6653"/>
        <w:gridCol w:w="2772"/>
        <w:gridCol w:w="185"/>
        <w:gridCol w:w="480"/>
      </w:tblGrid>
      <w:tr w:rsidR="00220223" w:rsidTr="00220223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</w:tr>
      <w:tr w:rsidR="00220223" w:rsidTr="00220223">
        <w:trPr>
          <w:gridAfter w:val="1"/>
          <w:wAfter w:w="480" w:type="dxa"/>
        </w:trPr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детектора,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200-250</w:t>
            </w:r>
          </w:p>
        </w:tc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 (инжектора),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120-200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Начальная температура термостата,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50-70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Выдержка первая, мин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5-10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нагрева до температуры 220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°С/мин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5-15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Выдержка вторая, мин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15-20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деления потока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80:1-120:1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Газ-носитель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 сжатый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потока газ</w:t>
            </w:r>
            <w:proofErr w:type="gramStart"/>
            <w:r>
              <w:rPr>
                <w:color w:val="2D2D2D"/>
                <w:sz w:val="15"/>
                <w:szCs w:val="15"/>
              </w:rPr>
              <w:t>а-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носителя, дм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0,048-0,072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потока воздуха, дм</w:t>
            </w:r>
            <w:r>
              <w:rPr>
                <w:color w:val="2D2D2D"/>
                <w:sz w:val="15"/>
                <w:szCs w:val="15"/>
              </w:rPr>
              <w:pict>
                <v:shape id="_x0000_i104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потока водорода, дм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5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0,2-1.</w:t>
            </w:r>
          </w:p>
        </w:tc>
        <w:tc>
          <w:tcPr>
            <w:tcW w:w="185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</w:tbl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Допускается проведение анализа в других условиях </w:t>
      </w:r>
      <w:proofErr w:type="spellStart"/>
      <w:r>
        <w:rPr>
          <w:color w:val="2D2D2D"/>
          <w:sz w:val="15"/>
          <w:szCs w:val="15"/>
        </w:rPr>
        <w:t>хроматографирования</w:t>
      </w:r>
      <w:proofErr w:type="spellEnd"/>
      <w:r>
        <w:rPr>
          <w:color w:val="2D2D2D"/>
          <w:sz w:val="15"/>
          <w:szCs w:val="15"/>
        </w:rPr>
        <w:t xml:space="preserve">, обеспечивающих разделение летучих органических примесей, аналогичное </w:t>
      </w:r>
      <w:proofErr w:type="gramStart"/>
      <w:r>
        <w:rPr>
          <w:color w:val="2D2D2D"/>
          <w:sz w:val="15"/>
          <w:szCs w:val="15"/>
        </w:rPr>
        <w:t>приведенному</w:t>
      </w:r>
      <w:proofErr w:type="gramEnd"/>
      <w:r>
        <w:rPr>
          <w:color w:val="2D2D2D"/>
          <w:sz w:val="15"/>
          <w:szCs w:val="15"/>
        </w:rPr>
        <w:t xml:space="preserve"> на рисунке 1.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4.4.2 Градуировка хроматографа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Градуировку хроматографа выполняют, используя не менее трех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смесей, соответствующих началу, середине и концу диапазона измеряемых концентраций. Записывают </w:t>
      </w:r>
      <w:proofErr w:type="spellStart"/>
      <w:r>
        <w:rPr>
          <w:color w:val="2D2D2D"/>
          <w:sz w:val="15"/>
          <w:szCs w:val="15"/>
        </w:rPr>
        <w:t>хроматограммы</w:t>
      </w:r>
      <w:proofErr w:type="spellEnd"/>
      <w:r>
        <w:rPr>
          <w:color w:val="2D2D2D"/>
          <w:sz w:val="15"/>
          <w:szCs w:val="15"/>
        </w:rPr>
        <w:t xml:space="preserve"> анализа каждой 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смеси. Регистрируют время удерживания и площади пиков определяемых веществ. Измерения выполняют не менее двух раз. </w:t>
      </w:r>
      <w:proofErr w:type="gramStart"/>
      <w:r>
        <w:rPr>
          <w:color w:val="2D2D2D"/>
          <w:sz w:val="15"/>
          <w:szCs w:val="15"/>
        </w:rPr>
        <w:t>Типовая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хроматограмма</w:t>
      </w:r>
      <w:proofErr w:type="spellEnd"/>
      <w:r>
        <w:rPr>
          <w:color w:val="2D2D2D"/>
          <w:sz w:val="15"/>
          <w:szCs w:val="15"/>
        </w:rPr>
        <w:t xml:space="preserve"> анализа 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 представлена на рисунке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Градуировочную</w:t>
      </w:r>
      <w:proofErr w:type="spellEnd"/>
      <w:r>
        <w:rPr>
          <w:color w:val="2D2D2D"/>
          <w:sz w:val="15"/>
          <w:szCs w:val="15"/>
        </w:rPr>
        <w:t xml:space="preserve"> характеристику получают, обрабатывая полученные экспериментальные данные методом наименьших квадратов при помощи программного обеспечения. Для пересчета объемной доли </w:t>
      </w:r>
      <w:r>
        <w:rPr>
          <w:color w:val="2D2D2D"/>
          <w:sz w:val="15"/>
          <w:szCs w:val="15"/>
        </w:rPr>
        <w:pict>
          <v:shape id="_x0000_i104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4.5pt;height:12.9pt"/>
        </w:pict>
      </w:r>
      <w:r>
        <w:rPr>
          <w:color w:val="2D2D2D"/>
          <w:sz w:val="15"/>
          <w:szCs w:val="15"/>
        </w:rPr>
        <w:t xml:space="preserve">, %, определяемого вещества 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 в массовую концентрацию </w:t>
      </w:r>
      <w:r>
        <w:rPr>
          <w:color w:val="2D2D2D"/>
          <w:sz w:val="15"/>
          <w:szCs w:val="15"/>
        </w:rPr>
        <w:pict>
          <v:shape id="_x0000_i104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2.35pt;height:14.5pt"/>
        </w:pict>
      </w:r>
      <w:r>
        <w:rPr>
          <w:i/>
          <w:i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/дм</w:t>
      </w:r>
      <w:r>
        <w:rPr>
          <w:color w:val="2D2D2D"/>
          <w:sz w:val="15"/>
          <w:szCs w:val="15"/>
        </w:rPr>
        <w:pict>
          <v:shape id="_x0000_i104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используют формулу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198120"/>
            <wp:effectExtent l="19050" t="0" r="0" b="0"/>
            <wp:docPr id="22" name="Рисунок 2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4.5pt;height:14.5pt"/>
        </w:pict>
      </w:r>
      <w:r>
        <w:rPr>
          <w:color w:val="2D2D2D"/>
          <w:sz w:val="15"/>
          <w:szCs w:val="15"/>
        </w:rPr>
        <w:t> - множитель для пересчета объемной доли </w:t>
      </w:r>
      <w:r>
        <w:rPr>
          <w:color w:val="2D2D2D"/>
          <w:sz w:val="15"/>
          <w:szCs w:val="15"/>
        </w:rPr>
        <w:pict>
          <v:shape id="_x0000_i104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4.5pt;height:12.9pt"/>
        </w:pict>
      </w:r>
      <w:r>
        <w:rPr>
          <w:color w:val="2D2D2D"/>
          <w:sz w:val="15"/>
          <w:szCs w:val="15"/>
        </w:rPr>
        <w:t>,%, в массовую концентрацию </w:t>
      </w:r>
      <w:r>
        <w:rPr>
          <w:color w:val="2D2D2D"/>
          <w:sz w:val="15"/>
          <w:szCs w:val="15"/>
        </w:rPr>
        <w:pict>
          <v:shape id="_x0000_i104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2.35pt;height:14.5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/дм</w:t>
      </w:r>
      <w:r>
        <w:rPr>
          <w:color w:val="2D2D2D"/>
          <w:sz w:val="15"/>
          <w:szCs w:val="15"/>
        </w:rPr>
        <w:pict>
          <v:shape id="_x0000_i105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9.65pt;height:12.9pt"/>
        </w:pict>
      </w:r>
      <w:r>
        <w:rPr>
          <w:color w:val="2D2D2D"/>
          <w:sz w:val="15"/>
          <w:szCs w:val="15"/>
        </w:rPr>
        <w:t> - плотность данного вещества, г/см</w:t>
      </w:r>
      <w:r>
        <w:rPr>
          <w:color w:val="2D2D2D"/>
          <w:sz w:val="15"/>
          <w:szCs w:val="15"/>
        </w:rPr>
        <w:pict>
          <v:shape id="_x0000_i105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.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Градуировку хроматографа выполняют не реже одного раза в две недели.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4.4.3 Подготовка образца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ля проведения анализа проводят разведение пробы продукта дистиллированной водой в 10 раз. В мерную колбу с пришлифованной пробкой вместимостью 50 см</w:t>
      </w:r>
      <w:r>
        <w:rPr>
          <w:color w:val="2D2D2D"/>
          <w:sz w:val="15"/>
          <w:szCs w:val="15"/>
        </w:rPr>
        <w:pict>
          <v:shape id="_x0000_i105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наливают 25 см</w:t>
      </w:r>
      <w:r>
        <w:rPr>
          <w:color w:val="2D2D2D"/>
          <w:sz w:val="15"/>
          <w:szCs w:val="15"/>
        </w:rPr>
        <w:pict>
          <v:shape id="_x0000_i105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дистиллированной воды, пипеткой вместимостью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см</w:t>
      </w:r>
      <w:r>
        <w:rPr>
          <w:color w:val="2D2D2D"/>
          <w:sz w:val="15"/>
          <w:szCs w:val="15"/>
        </w:rPr>
        <w:pict>
          <v:shape id="_x0000_i105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из одной бутылки, направленной в лабораторию для проведения измерений, вносят 5 см</w:t>
      </w:r>
      <w:r>
        <w:rPr>
          <w:color w:val="2D2D2D"/>
          <w:sz w:val="15"/>
          <w:szCs w:val="15"/>
        </w:rPr>
        <w:pict>
          <v:shape id="_x0000_i105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продукта и доводят до метки дистиллированной водой.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концентрации каких-либо определяемых примесей в разведенной пробе продукта превышают верхнюю границу диапазона градуировки, то проводят разведение пробы продукта в 20-100 раз. Для этого в мерную колбу с пришлифованной пробкой вместимостью 50 см</w:t>
      </w:r>
      <w:r>
        <w:rPr>
          <w:color w:val="2D2D2D"/>
          <w:sz w:val="15"/>
          <w:szCs w:val="15"/>
        </w:rPr>
        <w:pict>
          <v:shape id="_x0000_i105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наливают 25 см</w:t>
      </w:r>
      <w:r>
        <w:rPr>
          <w:color w:val="2D2D2D"/>
          <w:sz w:val="15"/>
          <w:szCs w:val="15"/>
        </w:rPr>
        <w:pict>
          <v:shape id="_x0000_i105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дистиллированной воды, пипеткой вносят расчетный объем продукта и доводят до метки дистиллированной водой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4.4.4 Анализ образца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еред проведением анализа образца проводят "холостой" анализ (без ввода образца) в условиях, указанных в 4.4.1. При наличии пиков проводят кондиционирование колонки при температуре термостата колонок 220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часа и снова проводят "холостой" анализ.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испаритель (инжектор) </w:t>
      </w:r>
      <w:proofErr w:type="spellStart"/>
      <w:r>
        <w:rPr>
          <w:color w:val="2D2D2D"/>
          <w:sz w:val="15"/>
          <w:szCs w:val="15"/>
        </w:rPr>
        <w:t>микрошприцем</w:t>
      </w:r>
      <w:proofErr w:type="spellEnd"/>
      <w:r>
        <w:rPr>
          <w:color w:val="2D2D2D"/>
          <w:sz w:val="15"/>
          <w:szCs w:val="15"/>
        </w:rPr>
        <w:t xml:space="preserve"> вместимостью 10,5 или 1 мм</w:t>
      </w:r>
      <w:r>
        <w:rPr>
          <w:color w:val="2D2D2D"/>
          <w:sz w:val="15"/>
          <w:szCs w:val="15"/>
        </w:rPr>
        <w:pict>
          <v:shape id="_x0000_i105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вводят 0,2-1,0 мм</w:t>
      </w:r>
      <w:r>
        <w:rPr>
          <w:color w:val="2D2D2D"/>
          <w:sz w:val="15"/>
          <w:szCs w:val="15"/>
        </w:rPr>
        <w:pict>
          <v:shape id="_x0000_i106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 xml:space="preserve">образца продукта, подготовленного по 4.4.3, и выполняют </w:t>
      </w:r>
      <w:proofErr w:type="spellStart"/>
      <w:r>
        <w:rPr>
          <w:color w:val="2D2D2D"/>
          <w:sz w:val="15"/>
          <w:szCs w:val="15"/>
        </w:rPr>
        <w:t>хроматографическое</w:t>
      </w:r>
      <w:proofErr w:type="spellEnd"/>
      <w:r>
        <w:rPr>
          <w:color w:val="2D2D2D"/>
          <w:sz w:val="15"/>
          <w:szCs w:val="15"/>
        </w:rPr>
        <w:t xml:space="preserve"> разделение смеси в условиях, указанных в 4.4.1.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Регистрируют пики в области времени удерживания, соответствующего каждому веществу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смесей. Образец анализируют два раза в условиях повторяемости в соответствии с требованиями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ИСО 5725-1</w:t>
      </w:r>
      <w:r>
        <w:rPr>
          <w:color w:val="2D2D2D"/>
          <w:sz w:val="15"/>
          <w:szCs w:val="15"/>
        </w:rPr>
        <w:t> (3.14).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4.5 Обработка результатов измерений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 Обработку результатов измерений выполняют, используя программное обеспечение входящих в комплект хроматографа персонального компьютера или интегратора в соответствии с инструкцией по их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Диапазон изменяемых объемных долей метилового спирта и массовых концентраций остальных летучих органических примесей, показатели повторяемости и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>, предел повторяемости и границы относительной погрешности метода приведены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0"/>
        <w:gridCol w:w="1490"/>
        <w:gridCol w:w="1765"/>
        <w:gridCol w:w="1704"/>
        <w:gridCol w:w="2131"/>
        <w:gridCol w:w="1739"/>
      </w:tblGrid>
      <w:tr w:rsidR="00220223" w:rsidTr="00220223">
        <w:trPr>
          <w:trHeight w:val="15"/>
        </w:trPr>
        <w:tc>
          <w:tcPr>
            <w:tcW w:w="1848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</w:tr>
      <w:tr w:rsidR="00220223" w:rsidTr="0022022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Определяемое токсичное вещество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измеряемых массовых концентраций или объемных долей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повторяемости (ОСКО* повторяемости) 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7.75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5.6pt;height:17.2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 повторяемости 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9.65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9.15pt;height:9.65pt"/>
              </w:pict>
            </w:r>
            <w:r>
              <w:rPr>
                <w:color w:val="2D2D2D"/>
                <w:sz w:val="15"/>
                <w:szCs w:val="15"/>
              </w:rPr>
              <w:t>, % (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2.9pt"/>
              </w:pict>
            </w:r>
            <w:r>
              <w:rPr>
                <w:color w:val="2D2D2D"/>
                <w:sz w:val="15"/>
                <w:szCs w:val="15"/>
              </w:rPr>
              <w:t>0,95, 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0.4pt;height:11.3pt"/>
              </w:pict>
            </w:r>
            <w:r>
              <w:rPr>
                <w:color w:val="2D2D2D"/>
                <w:sz w:val="15"/>
                <w:szCs w:val="15"/>
              </w:rPr>
              <w:t>2)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Показатель </w:t>
            </w:r>
            <w:proofErr w:type="spellStart"/>
            <w:r>
              <w:rPr>
                <w:color w:val="2D2D2D"/>
                <w:sz w:val="15"/>
                <w:szCs w:val="15"/>
              </w:rPr>
              <w:t>воспроизводимости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(ОСКО* </w:t>
            </w:r>
            <w:proofErr w:type="spellStart"/>
            <w:r>
              <w:rPr>
                <w:color w:val="2D2D2D"/>
                <w:sz w:val="15"/>
                <w:szCs w:val="15"/>
              </w:rPr>
              <w:t>воспроизводимости</w:t>
            </w:r>
            <w:proofErr w:type="spellEnd"/>
            <w:r>
              <w:rPr>
                <w:color w:val="2D2D2D"/>
                <w:sz w:val="15"/>
                <w:szCs w:val="15"/>
              </w:rPr>
              <w:t>) 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0.4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6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7.75pt;height:17.2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Границы относительной погрешности 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8.8pt;height:14.5pt"/>
              </w:pict>
            </w:r>
            <w:r>
              <w:rPr>
                <w:color w:val="2D2D2D"/>
                <w:sz w:val="15"/>
                <w:szCs w:val="15"/>
              </w:rPr>
              <w:t>, % (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2.9pt"/>
              </w:pict>
            </w:r>
            <w:r>
              <w:rPr>
                <w:color w:val="2D2D2D"/>
                <w:sz w:val="15"/>
                <w:szCs w:val="15"/>
              </w:rPr>
              <w:t>0,95, 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0.4pt;height:11.3pt"/>
              </w:pict>
            </w:r>
            <w:r>
              <w:rPr>
                <w:color w:val="2D2D2D"/>
                <w:sz w:val="15"/>
                <w:szCs w:val="15"/>
              </w:rPr>
              <w:t>2)</w:t>
            </w:r>
          </w:p>
        </w:tc>
      </w:tr>
      <w:tr w:rsidR="00220223" w:rsidTr="0022022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Сивушное масло: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2-пропанол, г/дм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0,01 до 100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1-пропанол, г/дм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1-бутанол, г/дм</w:t>
            </w:r>
            <w:r>
              <w:rPr>
                <w:color w:val="2D2D2D"/>
                <w:sz w:val="15"/>
                <w:szCs w:val="15"/>
              </w:rPr>
              <w:pict>
                <v:shape id="_x0000_i107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изобутиловый спирт,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изоамиловый спирт,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220223" w:rsidTr="0022022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Кетоны: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ацетон,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0,01 до 100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2-бутанон, г/дм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диацетил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уксусный альдегид,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220223" w:rsidTr="0022022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Сложные эфиры: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этилацетат,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0,05 до 100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этилформиат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0,01 до 100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этилпропионат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изобутилацетат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этилбутират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220223" w:rsidTr="0022022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изоамилацетат,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220223" w:rsidTr="0022022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Метиловый спирт (метанол), объемная доля,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0,01 до 10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220223" w:rsidTr="00220223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ОСКО - относительное среднеквадратическое отклонение.</w:t>
            </w:r>
          </w:p>
        </w:tc>
      </w:tr>
    </w:tbl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4.5.2 За результат измерений принимают среднеарифметическое значение двух параллельных определений массовой концентрации </w:t>
      </w:r>
      <w:proofErr w:type="gramStart"/>
      <w:r>
        <w:rPr>
          <w:color w:val="2D2D2D"/>
          <w:sz w:val="15"/>
          <w:szCs w:val="15"/>
        </w:rPr>
        <w:pict>
          <v:shape id="_x0000_i108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вещества или объемной доли метилового спирта, полученных в условиях повторяемости, если выполняется условие приемлемости по формулам: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14755" cy="464185"/>
            <wp:effectExtent l="19050" t="0" r="4445" b="0"/>
            <wp:docPr id="65" name="Рисунок 65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73480" cy="464185"/>
            <wp:effectExtent l="19050" t="0" r="7620" b="0"/>
            <wp:docPr id="66" name="Рисунок 66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 2 - число параллельных определений;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7.75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9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8.8pt;height:17.75pt"/>
        </w:pict>
      </w:r>
      <w:r>
        <w:rPr>
          <w:color w:val="2D2D2D"/>
          <w:sz w:val="15"/>
          <w:szCs w:val="15"/>
        </w:rPr>
        <w:t> - результаты параллельных определений массовой концентрации </w:t>
      </w:r>
      <w:proofErr w:type="gramStart"/>
      <w:r>
        <w:rPr>
          <w:color w:val="2D2D2D"/>
          <w:sz w:val="15"/>
          <w:szCs w:val="15"/>
        </w:rPr>
        <w:pict>
          <v:shape id="_x0000_i109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вещества (кроме метилового спирта) в анализируемой пробе, г/дм</w:t>
      </w:r>
      <w:r>
        <w:rPr>
          <w:color w:val="2D2D2D"/>
          <w:sz w:val="15"/>
          <w:szCs w:val="15"/>
        </w:rPr>
        <w:pict>
          <v:shape id="_x0000_i109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спиртового производства) и мг/дм</w:t>
      </w:r>
      <w:r>
        <w:rPr>
          <w:color w:val="2D2D2D"/>
          <w:sz w:val="15"/>
          <w:szCs w:val="15"/>
        </w:rPr>
        <w:pict>
          <v:shape id="_x0000_i109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ликероводочного производства);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100 - множитель для пересчета в проценты;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7.2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9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7.75pt;height:17.2pt"/>
        </w:pict>
      </w:r>
      <w:r>
        <w:rPr>
          <w:color w:val="2D2D2D"/>
          <w:sz w:val="15"/>
          <w:szCs w:val="15"/>
        </w:rPr>
        <w:t> - результаты двух параллельных определений объемной доли метилового спирта в анализируемой пробе, %, в пересчете на безводный спирт;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9.65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9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9.15pt;height:9.65pt"/>
        </w:pict>
      </w:r>
      <w:r>
        <w:rPr>
          <w:color w:val="2D2D2D"/>
          <w:sz w:val="15"/>
          <w:szCs w:val="15"/>
        </w:rPr>
        <w:t> - пределы повторяемости (таблица 1) </w:t>
      </w:r>
      <w:r>
        <w:rPr>
          <w:color w:val="2D2D2D"/>
          <w:sz w:val="15"/>
          <w:szCs w:val="15"/>
        </w:rPr>
        <w:pict>
          <v:shape id="_x0000_i110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-го вещества и метилового спирта.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условие приемлемости не выполняется, то выясняют причины превышения предела повторяемости, устраняют их и повторяют выполнение измерений в соответствии с 4.4.4.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4.5.3 Результаты измерений содержания летучих органических примесей представляют: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а) для головной фракции этилового спирта: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метиловый спирт - объемная доля, %, в пересчете на безводный спирт,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уксусный альдегид, сивушное масло (2-пропанол, 1-пропанол, 1-бутанол, изобутиловый и изоамиловый спирты), сложные эфиры (</w:t>
      </w:r>
      <w:proofErr w:type="spellStart"/>
      <w:r>
        <w:rPr>
          <w:color w:val="2D2D2D"/>
          <w:sz w:val="15"/>
          <w:szCs w:val="15"/>
        </w:rPr>
        <w:t>этилформиат</w:t>
      </w:r>
      <w:proofErr w:type="spellEnd"/>
      <w:r>
        <w:rPr>
          <w:color w:val="2D2D2D"/>
          <w:sz w:val="15"/>
          <w:szCs w:val="15"/>
        </w:rPr>
        <w:t xml:space="preserve">, этилацетат, </w:t>
      </w:r>
      <w:proofErr w:type="spellStart"/>
      <w:r>
        <w:rPr>
          <w:color w:val="2D2D2D"/>
          <w:sz w:val="15"/>
          <w:szCs w:val="15"/>
        </w:rPr>
        <w:t>этилпропионат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изобутилацетат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этилбутират</w:t>
      </w:r>
      <w:proofErr w:type="spellEnd"/>
      <w:r>
        <w:rPr>
          <w:color w:val="2D2D2D"/>
          <w:sz w:val="15"/>
          <w:szCs w:val="15"/>
        </w:rPr>
        <w:t>, изоамилацетат) - г/дм</w:t>
      </w:r>
      <w:r>
        <w:rPr>
          <w:color w:val="2D2D2D"/>
          <w:sz w:val="15"/>
          <w:szCs w:val="15"/>
        </w:rPr>
        <w:pict>
          <v:shape id="_x0000_i110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ацетон, 2-бутанон и </w:t>
      </w:r>
      <w:proofErr w:type="spellStart"/>
      <w:r>
        <w:rPr>
          <w:color w:val="2D2D2D"/>
          <w:sz w:val="15"/>
          <w:szCs w:val="15"/>
        </w:rPr>
        <w:t>диацетил</w:t>
      </w:r>
      <w:proofErr w:type="spellEnd"/>
      <w:r>
        <w:rPr>
          <w:color w:val="2D2D2D"/>
          <w:sz w:val="15"/>
          <w:szCs w:val="15"/>
        </w:rPr>
        <w:t xml:space="preserve"> - г/дм</w:t>
      </w:r>
      <w:r>
        <w:rPr>
          <w:color w:val="2D2D2D"/>
          <w:sz w:val="15"/>
          <w:szCs w:val="15"/>
        </w:rPr>
        <w:pict>
          <v:shape id="_x0000_i110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спирт;</w:t>
      </w:r>
      <w:r>
        <w:rPr>
          <w:color w:val="2D2D2D"/>
          <w:sz w:val="15"/>
          <w:szCs w:val="15"/>
        </w:rPr>
        <w:br/>
      </w:r>
      <w:proofErr w:type="gramEnd"/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для концентрата головных примесей этилового спирта: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метиловый спирт - объемная доля, %, в пересчете на безводный спирт,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уксусный альдегид, сложные эфиры (</w:t>
      </w:r>
      <w:proofErr w:type="spellStart"/>
      <w:r>
        <w:rPr>
          <w:color w:val="2D2D2D"/>
          <w:sz w:val="15"/>
          <w:szCs w:val="15"/>
        </w:rPr>
        <w:t>этилформиат</w:t>
      </w:r>
      <w:proofErr w:type="spellEnd"/>
      <w:r>
        <w:rPr>
          <w:color w:val="2D2D2D"/>
          <w:sz w:val="15"/>
          <w:szCs w:val="15"/>
        </w:rPr>
        <w:t xml:space="preserve">, этилацетат, </w:t>
      </w:r>
      <w:proofErr w:type="spellStart"/>
      <w:r>
        <w:rPr>
          <w:color w:val="2D2D2D"/>
          <w:sz w:val="15"/>
          <w:szCs w:val="15"/>
        </w:rPr>
        <w:t>этилпропионат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изобутилацетат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этилбутират</w:t>
      </w:r>
      <w:proofErr w:type="spellEnd"/>
      <w:r>
        <w:rPr>
          <w:color w:val="2D2D2D"/>
          <w:sz w:val="15"/>
          <w:szCs w:val="15"/>
        </w:rPr>
        <w:t xml:space="preserve">, изоамилацетат) -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/дм</w:t>
      </w:r>
      <w:r>
        <w:rPr>
          <w:color w:val="2D2D2D"/>
          <w:sz w:val="15"/>
          <w:szCs w:val="15"/>
        </w:rPr>
        <w:pict>
          <v:shape id="_x0000_i110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 xml:space="preserve">, в пересчете на безводный </w:t>
      </w:r>
      <w:r>
        <w:rPr>
          <w:color w:val="2D2D2D"/>
          <w:sz w:val="15"/>
          <w:szCs w:val="15"/>
        </w:rPr>
        <w:lastRenderedPageBreak/>
        <w:t>спирт;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для промежуточной фракции этилового спирта: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сивушное масло (2-пропанол, 1-пропанол, 1-бутанол, изобутиловый и изоамиловый спирты) -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/дм</w:t>
      </w:r>
      <w:r>
        <w:rPr>
          <w:color w:val="2D2D2D"/>
          <w:sz w:val="15"/>
          <w:szCs w:val="15"/>
        </w:rPr>
        <w:pict>
          <v:shape id="_x0000_i110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спирт;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для спиртосодержащих отходов ликероводочного производства: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метиловый спирт - объемная доля, %, в пересчете на безводный спирт,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уксусный альдегид, сивушное масло (2-пропанол, 1-пропанол, 1-бутанол, изобутиловый и изоамиловый спирты), сложные эфиры (</w:t>
      </w:r>
      <w:proofErr w:type="spellStart"/>
      <w:r>
        <w:rPr>
          <w:color w:val="2D2D2D"/>
          <w:sz w:val="15"/>
          <w:szCs w:val="15"/>
        </w:rPr>
        <w:t>этилформиат</w:t>
      </w:r>
      <w:proofErr w:type="spellEnd"/>
      <w:r>
        <w:rPr>
          <w:color w:val="2D2D2D"/>
          <w:sz w:val="15"/>
          <w:szCs w:val="15"/>
        </w:rPr>
        <w:t xml:space="preserve">, этилацетат, </w:t>
      </w:r>
      <w:proofErr w:type="spellStart"/>
      <w:r>
        <w:rPr>
          <w:color w:val="2D2D2D"/>
          <w:sz w:val="15"/>
          <w:szCs w:val="15"/>
        </w:rPr>
        <w:t>этилпропионат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изобутилацетат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этилбутират</w:t>
      </w:r>
      <w:proofErr w:type="spellEnd"/>
      <w:r>
        <w:rPr>
          <w:color w:val="2D2D2D"/>
          <w:sz w:val="15"/>
          <w:szCs w:val="15"/>
        </w:rPr>
        <w:t xml:space="preserve">, изоамилацетат) -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/дм</w:t>
      </w:r>
      <w:r>
        <w:rPr>
          <w:color w:val="2D2D2D"/>
          <w:sz w:val="15"/>
          <w:szCs w:val="15"/>
        </w:rPr>
        <w:pict>
          <v:shape id="_x0000_i110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пересчета массовых концентраций в мг/дм</w:t>
      </w:r>
      <w:r>
        <w:rPr>
          <w:color w:val="2D2D2D"/>
          <w:sz w:val="15"/>
          <w:szCs w:val="15"/>
        </w:rPr>
        <w:pict>
          <v:shape id="_x0000_i110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используют формулу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15110" cy="280035"/>
            <wp:effectExtent l="19050" t="0" r="8890" b="0"/>
            <wp:docPr id="83" name="Рисунок 8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32130" cy="280035"/>
            <wp:effectExtent l="19050" t="0" r="1270" b="0"/>
            <wp:docPr id="84" name="Рисунок 84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массовая концентрация вещества, мг/дм</w:t>
      </w:r>
      <w:r>
        <w:rPr>
          <w:color w:val="2D2D2D"/>
          <w:sz w:val="15"/>
          <w:szCs w:val="15"/>
        </w:rPr>
        <w:pict>
          <v:shape id="_x0000_i110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;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280035"/>
            <wp:effectExtent l="19050" t="0" r="0" b="0"/>
            <wp:docPr id="86" name="Рисунок 86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массовая концентрация вещества,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/дм</w:t>
      </w:r>
      <w:r>
        <w:rPr>
          <w:color w:val="2D2D2D"/>
          <w:sz w:val="15"/>
          <w:szCs w:val="15"/>
        </w:rPr>
        <w:pict>
          <v:shape id="_x0000_i111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6.35pt;height:14.5pt"/>
        </w:pict>
      </w:r>
      <w:r>
        <w:rPr>
          <w:color w:val="2D2D2D"/>
          <w:sz w:val="15"/>
          <w:szCs w:val="15"/>
        </w:rPr>
        <w:t> - множитель для пересчета массовых концентраций в мг/дм</w:t>
      </w:r>
      <w:r>
        <w:rPr>
          <w:color w:val="2D2D2D"/>
          <w:sz w:val="15"/>
          <w:szCs w:val="15"/>
        </w:rPr>
        <w:pict>
          <v:shape id="_x0000_i111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расчете учитывают коэффициент разведения.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пересчете на безводный спирт результаты умножают на коэффициент пересчета </w:t>
      </w:r>
      <w:r>
        <w:rPr>
          <w:color w:val="2D2D2D"/>
          <w:sz w:val="15"/>
          <w:szCs w:val="15"/>
        </w:rPr>
        <w:pict>
          <v:shape id="_x0000_i111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4.5pt;height:12.9pt"/>
        </w:pict>
      </w:r>
      <w:r>
        <w:rPr>
          <w:color w:val="2D2D2D"/>
          <w:sz w:val="15"/>
          <w:szCs w:val="15"/>
        </w:rPr>
        <w:t>, вычисляемый по формуле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50570" cy="184150"/>
            <wp:effectExtent l="19050" t="0" r="0" b="0"/>
            <wp:docPr id="91" name="Рисунок 91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(4)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1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0.4pt;height:14.5pt"/>
        </w:pict>
      </w:r>
      <w:r>
        <w:rPr>
          <w:color w:val="2D2D2D"/>
          <w:sz w:val="15"/>
          <w:szCs w:val="15"/>
        </w:rPr>
        <w:t> - объемная доля безводного спирта</w:t>
      </w:r>
      <w:proofErr w:type="gramStart"/>
      <w:r>
        <w:rPr>
          <w:color w:val="2D2D2D"/>
          <w:sz w:val="15"/>
          <w:szCs w:val="15"/>
        </w:rPr>
        <w:t>, %;</w:t>
      </w:r>
      <w:proofErr w:type="gramEnd"/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2.35pt;height:12.9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объемная доля этилового спирта в определяемом образце, 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4.5.4 Результат анализа в документах, предусматривающих его использование, представляют в виде: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21030" cy="238760"/>
            <wp:effectExtent l="19050" t="0" r="7620" b="0"/>
            <wp:docPr id="94" name="Рисунок 94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r>
        <w:rPr>
          <w:color w:val="2D2D2D"/>
          <w:sz w:val="15"/>
          <w:szCs w:val="15"/>
        </w:rPr>
        <w:pict>
          <v:shape id="_x0000_i111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2.9pt"/>
        </w:pict>
      </w:r>
      <w:r>
        <w:rPr>
          <w:color w:val="2D2D2D"/>
          <w:sz w:val="15"/>
          <w:szCs w:val="15"/>
        </w:rPr>
        <w:t>0,95), объемная доля, %, в пересчете на безводный спирт;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269365" cy="280035"/>
            <wp:effectExtent l="19050" t="0" r="6985" b="0"/>
            <wp:docPr id="96" name="Рисунок 96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r>
        <w:rPr>
          <w:color w:val="2D2D2D"/>
          <w:sz w:val="15"/>
          <w:szCs w:val="15"/>
        </w:rPr>
        <w:pict>
          <v:shape id="_x0000_i112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2.9pt"/>
        </w:pict>
      </w:r>
      <w:r>
        <w:rPr>
          <w:color w:val="2D2D2D"/>
          <w:sz w:val="15"/>
          <w:szCs w:val="15"/>
        </w:rPr>
        <w:t>0,95), г/дм</w:t>
      </w:r>
      <w:r>
        <w:rPr>
          <w:color w:val="2D2D2D"/>
          <w:sz w:val="15"/>
          <w:szCs w:val="15"/>
        </w:rPr>
        <w:pict>
          <v:shape id="_x0000_i112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спиртового производства);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419225" cy="280035"/>
            <wp:effectExtent l="19050" t="0" r="9525" b="0"/>
            <wp:docPr id="99" name="Рисунок 99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r>
        <w:rPr>
          <w:color w:val="2D2D2D"/>
          <w:sz w:val="15"/>
          <w:szCs w:val="15"/>
        </w:rPr>
        <w:pict>
          <v:shape id="_x0000_i112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2.9pt"/>
        </w:pict>
      </w:r>
      <w:r>
        <w:rPr>
          <w:color w:val="2D2D2D"/>
          <w:sz w:val="15"/>
          <w:szCs w:val="15"/>
        </w:rPr>
        <w:t>0,95), мг/дм</w:t>
      </w:r>
      <w:r>
        <w:rPr>
          <w:color w:val="2D2D2D"/>
          <w:sz w:val="15"/>
          <w:szCs w:val="15"/>
        </w:rPr>
        <w:pict>
          <v:shape id="_x0000_i112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ликероводочного производства),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280035"/>
            <wp:effectExtent l="19050" t="0" r="2540" b="0"/>
            <wp:docPr id="102" name="Рисунок 10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среднеарифметическое значение двух результатов измерений массовой концентрации </w:t>
      </w:r>
      <w:proofErr w:type="gramStart"/>
      <w:r>
        <w:rPr>
          <w:color w:val="2D2D2D"/>
          <w:sz w:val="15"/>
          <w:szCs w:val="15"/>
        </w:rPr>
        <w:pict>
          <v:shape id="_x0000_i112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вещества (кроме метилового спирта), признанных приемлемыми, г/дм</w:t>
      </w:r>
      <w:r>
        <w:rPr>
          <w:color w:val="2D2D2D"/>
          <w:sz w:val="15"/>
          <w:szCs w:val="15"/>
        </w:rPr>
        <w:pict>
          <v:shape id="_x0000_i112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спиртового производства);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280035"/>
            <wp:effectExtent l="19050" t="0" r="0" b="0"/>
            <wp:docPr id="105" name="Рисунок 105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среднеарифметическое значение двух результатов измерений массовой концентрации </w:t>
      </w:r>
      <w:proofErr w:type="gramStart"/>
      <w:r>
        <w:rPr>
          <w:color w:val="2D2D2D"/>
          <w:sz w:val="15"/>
          <w:szCs w:val="15"/>
        </w:rPr>
        <w:pict>
          <v:shape id="_x0000_i113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вещества (кроме метилового спирта), признанных приемлемыми, мг/дм</w:t>
      </w:r>
      <w:r>
        <w:rPr>
          <w:color w:val="2D2D2D"/>
          <w:sz w:val="15"/>
          <w:szCs w:val="15"/>
        </w:rPr>
        <w:pict>
          <v:shape id="_x0000_i113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ликероводочного производства);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8.8pt"/>
        </w:pict>
      </w:r>
      <w:r>
        <w:rPr>
          <w:color w:val="2D2D2D"/>
          <w:sz w:val="15"/>
          <w:szCs w:val="15"/>
        </w:rPr>
        <w:t xml:space="preserve"> - среднеарифметическое значение двух результатов измерений объемной доли метилового спирта, признанных приемлемыми, %, в пересчете на безводный </w:t>
      </w:r>
      <w:r>
        <w:rPr>
          <w:color w:val="2D2D2D"/>
          <w:sz w:val="15"/>
          <w:szCs w:val="15"/>
        </w:rPr>
        <w:lastRenderedPageBreak/>
        <w:t>спирт;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66065"/>
            <wp:effectExtent l="19050" t="0" r="0" b="0"/>
            <wp:docPr id="109" name="Рисунок 109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границы абсолютной погрешности результата измерений массовой концентрации </w:t>
      </w:r>
      <w:proofErr w:type="gramStart"/>
      <w:r>
        <w:rPr>
          <w:color w:val="2D2D2D"/>
          <w:sz w:val="15"/>
          <w:szCs w:val="15"/>
        </w:rPr>
        <w:pict>
          <v:shape id="_x0000_i113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вещества (кроме метилового спирта) в пересчете на безводный спирт, г/дм</w:t>
      </w:r>
      <w:r>
        <w:rPr>
          <w:color w:val="2D2D2D"/>
          <w:sz w:val="15"/>
          <w:szCs w:val="15"/>
        </w:rPr>
        <w:pict>
          <v:shape id="_x0000_i113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(для спиртосодержащих отходов спиртового производства);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266065"/>
            <wp:effectExtent l="19050" t="0" r="0" b="0"/>
            <wp:docPr id="112" name="Рисунок 11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границы абсолютной погрешности результата измерений массовой концентрации </w:t>
      </w:r>
      <w:r>
        <w:rPr>
          <w:color w:val="2D2D2D"/>
          <w:sz w:val="15"/>
          <w:szCs w:val="15"/>
        </w:rPr>
        <w:pict>
          <v:shape id="_x0000_i113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-го вещества (кроме метилового спирта), мг/дм</w:t>
      </w:r>
      <w:r>
        <w:rPr>
          <w:color w:val="2D2D2D"/>
          <w:sz w:val="15"/>
          <w:szCs w:val="15"/>
        </w:rPr>
        <w:pict>
          <v:shape id="_x0000_i113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ликероводочного производства);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4.7pt;height:17.75pt"/>
        </w:pict>
      </w:r>
      <w:r>
        <w:rPr>
          <w:color w:val="2D2D2D"/>
          <w:sz w:val="15"/>
          <w:szCs w:val="15"/>
        </w:rPr>
        <w:t> - границы абсолютной погрешности результата измерений объемной доли метилового спирта, %, в пересчете на безводный спирт.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Значение абсолютной погрешности результата измерений массовой концентрации </w:t>
      </w:r>
      <w:proofErr w:type="gramStart"/>
      <w:r>
        <w:rPr>
          <w:color w:val="2D2D2D"/>
          <w:sz w:val="15"/>
          <w:szCs w:val="15"/>
        </w:rPr>
        <w:pict>
          <v:shape id="_x0000_i114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вещества (кроме метилового спирта)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66065"/>
            <wp:effectExtent l="19050" t="0" r="0" b="0"/>
            <wp:docPr id="117" name="Рисунок 117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г/дм</w:t>
      </w:r>
      <w:r>
        <w:rPr>
          <w:color w:val="2D2D2D"/>
          <w:sz w:val="15"/>
          <w:szCs w:val="15"/>
        </w:rPr>
        <w:pict>
          <v:shape id="_x0000_i114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спиртового производства),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266065"/>
            <wp:effectExtent l="19050" t="0" r="0" b="0"/>
            <wp:docPr id="119" name="Рисунок 119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мг/дм</w:t>
      </w:r>
      <w:r>
        <w:rPr>
          <w:color w:val="2D2D2D"/>
          <w:sz w:val="15"/>
          <w:szCs w:val="15"/>
        </w:rPr>
        <w:pict>
          <v:shape id="_x0000_i114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ликероводочного производства) и значение абсолютной погрешности результата измерений объемной доли метилового спирта </w:t>
      </w:r>
      <w:r>
        <w:rPr>
          <w:color w:val="2D2D2D"/>
          <w:sz w:val="15"/>
          <w:szCs w:val="15"/>
        </w:rPr>
        <w:pict>
          <v:shape id="_x0000_i114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4.7pt;height:17.75pt"/>
        </w:pict>
      </w:r>
      <w:r>
        <w:rPr>
          <w:color w:val="2D2D2D"/>
          <w:sz w:val="15"/>
          <w:szCs w:val="15"/>
        </w:rPr>
        <w:t>, %, в пересчете на безводный спирт, рассчитывают по формулам: </w:t>
      </w:r>
      <w:r>
        <w:rPr>
          <w:color w:val="2D2D2D"/>
          <w:sz w:val="15"/>
          <w:szCs w:val="15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395"/>
        <w:gridCol w:w="4180"/>
        <w:gridCol w:w="1332"/>
        <w:gridCol w:w="2396"/>
        <w:gridCol w:w="186"/>
      </w:tblGrid>
      <w:tr w:rsidR="00220223" w:rsidTr="00220223">
        <w:trPr>
          <w:gridAfter w:val="1"/>
          <w:wAfter w:w="480" w:type="dxa"/>
          <w:trHeight w:val="15"/>
        </w:trPr>
        <w:tc>
          <w:tcPr>
            <w:tcW w:w="6283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</w:tr>
      <w:tr w:rsidR="00220223" w:rsidTr="00220223">
        <w:trPr>
          <w:gridAfter w:val="1"/>
          <w:wAfter w:w="480" w:type="dxa"/>
        </w:trPr>
        <w:tc>
          <w:tcPr>
            <w:tcW w:w="6283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047240" cy="280035"/>
                  <wp:effectExtent l="19050" t="0" r="0" b="0"/>
                  <wp:docPr id="122" name="Рисунок 12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283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6283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197100" cy="280035"/>
                  <wp:effectExtent l="19050" t="0" r="0" b="0"/>
                  <wp:docPr id="123" name="Рисунок 12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283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  <w:tr w:rsidR="00220223" w:rsidTr="00220223">
        <w:tc>
          <w:tcPr>
            <w:tcW w:w="6283" w:type="dxa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323975" cy="238760"/>
                  <wp:effectExtent l="19050" t="0" r="9525" b="0"/>
                  <wp:docPr id="124" name="Рисунок 124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(4а)</w:t>
            </w:r>
          </w:p>
        </w:tc>
        <w:tc>
          <w:tcPr>
            <w:tcW w:w="6283" w:type="dxa"/>
            <w:gridSpan w:val="2"/>
            <w:hideMark/>
          </w:tcPr>
          <w:p w:rsidR="00220223" w:rsidRDefault="00220223">
            <w:pPr>
              <w:rPr>
                <w:sz w:val="24"/>
                <w:szCs w:val="24"/>
              </w:rPr>
            </w:pPr>
          </w:p>
        </w:tc>
      </w:tr>
    </w:tbl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 0,01 - множитель для пересчета процентов в доли единицы;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5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8.8pt;height:14.5pt"/>
        </w:pict>
      </w:r>
      <w:r>
        <w:rPr>
          <w:color w:val="2D2D2D"/>
          <w:sz w:val="15"/>
          <w:szCs w:val="15"/>
        </w:rPr>
        <w:t> - границы относительной погрешности, % (таблица 1).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 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4.5.5 Значения абсолютной погрешности должны содержать не более двух значащих цифр, при этом числовое значение результата измерений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280035"/>
            <wp:effectExtent l="19050" t="0" r="2540" b="0"/>
            <wp:docPr id="127" name="Рисунок 127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280035"/>
            <wp:effectExtent l="19050" t="0" r="0" b="0"/>
            <wp:docPr id="128" name="Рисунок 128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proofErr w:type="gramEnd"/>
      <w:r>
        <w:rPr>
          <w:color w:val="2D2D2D"/>
          <w:sz w:val="15"/>
          <w:szCs w:val="15"/>
        </w:rPr>
        <w:t>и </w:t>
      </w:r>
      <w:r>
        <w:rPr>
          <w:color w:val="2D2D2D"/>
          <w:sz w:val="15"/>
          <w:szCs w:val="15"/>
        </w:rPr>
        <w:pict>
          <v:shape id="_x0000_i115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8.8pt"/>
        </w:pict>
      </w:r>
      <w:r>
        <w:rPr>
          <w:color w:val="2D2D2D"/>
          <w:sz w:val="15"/>
          <w:szCs w:val="15"/>
        </w:rPr>
        <w:t>) после округления должно оканчиваться цифрой того же разряда, что и значение абсолютной погрешности.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Результаты анализа сложных эфиров представляют как сумму измеренных массовых концентраций сложных эфиров,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/дм</w:t>
      </w:r>
      <w:r>
        <w:rPr>
          <w:color w:val="2D2D2D"/>
          <w:sz w:val="15"/>
          <w:szCs w:val="15"/>
        </w:rPr>
        <w:pict>
          <v:shape id="_x0000_i115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спиртового производства) или, мг/дм</w:t>
      </w:r>
      <w:r>
        <w:rPr>
          <w:color w:val="2D2D2D"/>
          <w:sz w:val="15"/>
          <w:szCs w:val="15"/>
        </w:rPr>
        <w:pict>
          <v:shape id="_x0000_i115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ликероводочного производства).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Результаты анализа сивушного масла представляют как сумму измеренных массовых концентраций компонентов сивушного масла,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/дм</w:t>
      </w:r>
      <w:r>
        <w:rPr>
          <w:color w:val="2D2D2D"/>
          <w:sz w:val="15"/>
          <w:szCs w:val="15"/>
        </w:rPr>
        <w:pict>
          <v:shape id="_x0000_i115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спиртового производства) или, мг/дм</w:t>
      </w:r>
      <w:r>
        <w:rPr>
          <w:color w:val="2D2D2D"/>
          <w:sz w:val="15"/>
          <w:szCs w:val="15"/>
        </w:rPr>
        <w:pict>
          <v:shape id="_x0000_i115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ликероводочного производства). 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4.5.6 Если содержание компонента ниже или выше границ диапазона измерений массовых концентраций или объемных долей, установленных настоящим стандартом, то результаты представляют в виде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38760"/>
            <wp:effectExtent l="19050" t="0" r="8255" b="0"/>
            <wp:docPr id="134" name="Рисунок 134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0,01 г/дм</w:t>
      </w:r>
      <w:r>
        <w:rPr>
          <w:color w:val="2D2D2D"/>
          <w:sz w:val="15"/>
          <w:szCs w:val="15"/>
        </w:rPr>
        <w:pict>
          <v:shape id="_x0000_i115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38760"/>
            <wp:effectExtent l="19050" t="0" r="8255" b="0"/>
            <wp:docPr id="136" name="Рисунок 136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100 г/дм</w:t>
      </w:r>
      <w:r>
        <w:rPr>
          <w:color w:val="2D2D2D"/>
          <w:sz w:val="15"/>
          <w:szCs w:val="15"/>
        </w:rPr>
        <w:pict>
          <v:shape id="_x0000_i116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для массовой концентрации </w:t>
      </w:r>
      <w:proofErr w:type="gramStart"/>
      <w:r>
        <w:rPr>
          <w:color w:val="2D2D2D"/>
          <w:sz w:val="15"/>
          <w:szCs w:val="15"/>
        </w:rPr>
        <w:pict>
          <v:shape id="_x0000_i116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компонента 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38760"/>
            <wp:effectExtent l="19050" t="0" r="0" b="0"/>
            <wp:docPr id="139" name="Рисунок 139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0,01% 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38760"/>
            <wp:effectExtent l="19050" t="0" r="8255" b="0"/>
            <wp:docPr id="140" name="Рисунок 140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10% - для объемной доли метилового спирта.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4.5.5, 4.5.6 (Введены дополнительно,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4.6 Проверка приемлемости результатов измерений, полученных в условиях </w:t>
      </w:r>
      <w:proofErr w:type="spellStart"/>
      <w:r>
        <w:rPr>
          <w:b/>
          <w:bCs/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4.6.1 Проверку приемлемости результатов измерений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проводят: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возникновении спорных ситуаций между двумя лабораториями;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проверке совместимости результатов измерений, полученных при сличительных испытаниях (при проведении аккредитации лабораторий и инспекционного контроля).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проведения проверки приемлемости результатов измерений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каждая лаборатория использует пробы по 3.1, оставленные на хранение.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4.6.3 Приемлемость результатов измерений, полученных в двух лабораториях в соответствии с 4.4.4 и 4.5, оценивают сравнением разности этих результатов с критической разностью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59080"/>
            <wp:effectExtent l="19050" t="0" r="0" b="0"/>
            <wp:docPr id="141" name="Рисунок 141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59080"/>
            <wp:effectExtent l="19050" t="0" r="0" b="0"/>
            <wp:docPr id="142" name="Рисунок 14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по формулам: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94155" cy="307340"/>
            <wp:effectExtent l="19050" t="0" r="0" b="0"/>
            <wp:docPr id="143" name="Рисунок 14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412240" cy="280035"/>
            <wp:effectExtent l="19050" t="0" r="0" b="0"/>
            <wp:docPr id="144" name="Рисунок 144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(5)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16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6.85pt;height:18.8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7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6.85pt;height:18.8pt"/>
        </w:pict>
      </w:r>
      <w:r>
        <w:rPr>
          <w:color w:val="2D2D2D"/>
          <w:sz w:val="15"/>
          <w:szCs w:val="15"/>
        </w:rPr>
        <w:t> - среднеарифметические значения массовой концентрации </w:t>
      </w:r>
      <w:proofErr w:type="gramStart"/>
      <w:r>
        <w:rPr>
          <w:color w:val="2D2D2D"/>
          <w:sz w:val="15"/>
          <w:szCs w:val="15"/>
        </w:rPr>
        <w:pict>
          <v:shape id="_x0000_i117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вещества, полученные в первой и второй лабораториях в соответствии с 4.5, г/дм</w:t>
      </w:r>
      <w:r>
        <w:rPr>
          <w:color w:val="2D2D2D"/>
          <w:sz w:val="15"/>
          <w:szCs w:val="15"/>
        </w:rPr>
        <w:pict>
          <v:shape id="_x0000_i117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спиртового производства) или, мг/дм</w:t>
      </w:r>
      <w:r>
        <w:rPr>
          <w:color w:val="2D2D2D"/>
          <w:sz w:val="15"/>
          <w:szCs w:val="15"/>
        </w:rPr>
        <w:pict>
          <v:shape id="_x0000_i117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ликероводочного производства);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7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6.35pt;height:18.8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7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6.85pt;height:18.8pt"/>
        </w:pict>
      </w:r>
      <w:r>
        <w:rPr>
          <w:color w:val="2D2D2D"/>
          <w:sz w:val="15"/>
          <w:szCs w:val="15"/>
        </w:rPr>
        <w:t> - среднеарифметические значения объемной доли метилового спирта, полученные в первой и второй лабораториях в соответствии с 4.5 в пересчете на безводный спирт, 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38760"/>
            <wp:effectExtent l="19050" t="0" r="0" b="0"/>
            <wp:docPr id="152" name="Рисунок 15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238760"/>
            <wp:effectExtent l="19050" t="0" r="0" b="0"/>
            <wp:docPr id="153" name="Рисунок 15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значения критической разности для массовой концентрации </w:t>
      </w:r>
      <w:proofErr w:type="gramStart"/>
      <w:r>
        <w:rPr>
          <w:color w:val="2D2D2D"/>
          <w:sz w:val="15"/>
          <w:szCs w:val="15"/>
        </w:rPr>
        <w:pict>
          <v:shape id="_x0000_i117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вещества, г/дм</w:t>
      </w:r>
      <w:r>
        <w:rPr>
          <w:color w:val="2D2D2D"/>
          <w:sz w:val="15"/>
          <w:szCs w:val="15"/>
        </w:rPr>
        <w:pict>
          <v:shape id="_x0000_i117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спиртового производства) или, мг/дм</w:t>
      </w:r>
      <w:r>
        <w:rPr>
          <w:color w:val="2D2D2D"/>
          <w:sz w:val="15"/>
          <w:szCs w:val="15"/>
        </w:rPr>
        <w:pict>
          <v:shape id="_x0000_i118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 xml:space="preserve">, в пересчете на безводный спирт (для спиртосодержащих отходов ликероводочного производства) и объемной доли метилового спирта в пересчете на безводный спирт, %, </w:t>
      </w:r>
      <w:proofErr w:type="gramStart"/>
      <w:r>
        <w:rPr>
          <w:color w:val="2D2D2D"/>
          <w:sz w:val="15"/>
          <w:szCs w:val="15"/>
        </w:rPr>
        <w:t>которые</w:t>
      </w:r>
      <w:proofErr w:type="gramEnd"/>
      <w:r>
        <w:rPr>
          <w:color w:val="2D2D2D"/>
          <w:sz w:val="15"/>
          <w:szCs w:val="15"/>
        </w:rPr>
        <w:t xml:space="preserve"> вычисляют по формулам: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579370" cy="334645"/>
            <wp:effectExtent l="19050" t="0" r="0" b="0"/>
            <wp:docPr id="157" name="Рисунок 157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435860" cy="307340"/>
            <wp:effectExtent l="19050" t="0" r="2540" b="0"/>
            <wp:docPr id="158" name="Рисунок 158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(6)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 2,77 - коэффициент критического диапазона для двух параллельных определений по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ИСО 5725-6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0,01 - множитель для перехода от процентов к абсолютным значениям или объемной доле;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8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0.4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8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7.75pt;height:17.2pt"/>
        </w:pict>
      </w:r>
      <w:r>
        <w:rPr>
          <w:color w:val="2D2D2D"/>
          <w:sz w:val="15"/>
          <w:szCs w:val="15"/>
        </w:rPr>
        <w:t xml:space="preserve"> - показатели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(таблица 1) </w:t>
      </w:r>
      <w:r>
        <w:rPr>
          <w:color w:val="2D2D2D"/>
          <w:sz w:val="15"/>
          <w:szCs w:val="15"/>
        </w:rPr>
        <w:pict>
          <v:shape id="_x0000_i118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-го вещества и метилового спирта,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8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7.75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8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5.6pt;height:17.2pt"/>
        </w:pict>
      </w:r>
      <w:r>
        <w:rPr>
          <w:color w:val="2D2D2D"/>
          <w:sz w:val="15"/>
          <w:szCs w:val="15"/>
        </w:rPr>
        <w:t> - показатели повторяемости (таблица 1) </w:t>
      </w:r>
      <w:r>
        <w:rPr>
          <w:color w:val="2D2D2D"/>
          <w:sz w:val="15"/>
          <w:szCs w:val="15"/>
        </w:rPr>
        <w:pict>
          <v:shape id="_x0000_i118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-го вещества и метилового спирта,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8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2.9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9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15.05pt;height:17.2pt"/>
        </w:pict>
      </w:r>
      <w:r>
        <w:rPr>
          <w:color w:val="2D2D2D"/>
          <w:sz w:val="15"/>
          <w:szCs w:val="15"/>
        </w:rPr>
        <w:t> - число единичных результатов (параллельных определений) в первой и второй лабораториях;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38760"/>
            <wp:effectExtent l="19050" t="0" r="8255" b="0"/>
            <wp:docPr id="167" name="Рисунок 167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среднеарифметическое значение результатов определения массовой концентрации </w:t>
      </w:r>
      <w:proofErr w:type="gramStart"/>
      <w:r>
        <w:rPr>
          <w:color w:val="2D2D2D"/>
          <w:sz w:val="15"/>
          <w:szCs w:val="15"/>
        </w:rPr>
        <w:pict>
          <v:shape id="_x0000_i119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вещества, полученных в первой и второй лабораториях, г/дм</w:t>
      </w:r>
      <w:r>
        <w:rPr>
          <w:color w:val="2D2D2D"/>
          <w:sz w:val="15"/>
          <w:szCs w:val="15"/>
        </w:rPr>
        <w:pict>
          <v:shape id="_x0000_i119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спиртового производства) или, мг/дм</w:t>
      </w:r>
      <w:r>
        <w:rPr>
          <w:color w:val="2D2D2D"/>
          <w:sz w:val="15"/>
          <w:szCs w:val="15"/>
        </w:rPr>
        <w:pict>
          <v:shape id="_x0000_i119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, в пересчете на безводный спирт (для спиртосодержащих отходов ликероводочного производства) вычисляют по формуле: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12240" cy="429895"/>
            <wp:effectExtent l="19050" t="0" r="0" b="0"/>
            <wp:docPr id="171" name="Рисунок 171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(7)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38760"/>
            <wp:effectExtent l="19050" t="0" r="0" b="0"/>
            <wp:docPr id="172" name="Рисунок 17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среднеарифметическое значение результатов определения объемной доли метилового спирта, полученных в первой и второй лабораториях, в пересчете на безводный спирт, %, вычисляют по формуле: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78585" cy="429895"/>
            <wp:effectExtent l="19050" t="0" r="0" b="0"/>
            <wp:docPr id="173" name="Рисунок 17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(8)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Если критическая разность не превышена, то приемлемы оба результата измерений, проводимых двумя лабораториями, и в качестве окончательного результата используют их среднеарифметическое значение. Если критическая разность превышена, то выполняют процедуры, изложенные в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ИСО 5725-6</w:t>
      </w:r>
      <w:r>
        <w:rPr>
          <w:color w:val="2D2D2D"/>
          <w:sz w:val="15"/>
          <w:szCs w:val="15"/>
        </w:rPr>
        <w:t xml:space="preserve"> (5.3.3). При </w:t>
      </w:r>
      <w:r>
        <w:rPr>
          <w:color w:val="2D2D2D"/>
          <w:sz w:val="15"/>
          <w:szCs w:val="15"/>
        </w:rPr>
        <w:lastRenderedPageBreak/>
        <w:t>разногласиях руководствуются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ИСО 5725-6</w:t>
      </w:r>
      <w:r>
        <w:rPr>
          <w:color w:val="2D2D2D"/>
          <w:sz w:val="15"/>
          <w:szCs w:val="15"/>
        </w:rPr>
        <w:t> (5.3.4).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Контроль стабильности результатов измерений при реализации методики в лаборатории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Контроль стабильности результатов измерений при реализации методики в лаборатории осуществляют, используя метод контроля стабильности стандартного отклонения промежуточной </w:t>
      </w:r>
      <w:proofErr w:type="spellStart"/>
      <w:r>
        <w:rPr>
          <w:color w:val="2D2D2D"/>
          <w:sz w:val="15"/>
          <w:szCs w:val="15"/>
        </w:rPr>
        <w:t>прецизионности</w:t>
      </w:r>
      <w:proofErr w:type="spellEnd"/>
      <w:r>
        <w:rPr>
          <w:color w:val="2D2D2D"/>
          <w:sz w:val="15"/>
          <w:szCs w:val="15"/>
        </w:rPr>
        <w:t xml:space="preserve"> по 6.2.3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ИСО 5725-6</w:t>
      </w:r>
      <w:r>
        <w:rPr>
          <w:color w:val="2D2D2D"/>
          <w:sz w:val="15"/>
          <w:szCs w:val="15"/>
        </w:rPr>
        <w:t> и метод контроля стабильности показателя правильности по 6.2.4 или 6.2.5 </w:t>
      </w:r>
      <w:r w:rsidRPr="00220223">
        <w:rPr>
          <w:color w:val="2D2D2D"/>
          <w:sz w:val="15"/>
          <w:szCs w:val="15"/>
        </w:rPr>
        <w:t>ГОСТ Р ИСО 5725-6</w:t>
      </w:r>
      <w:r>
        <w:rPr>
          <w:color w:val="2D2D2D"/>
          <w:sz w:val="15"/>
          <w:szCs w:val="15"/>
        </w:rPr>
        <w:t xml:space="preserve"> с применением контрольных карт </w:t>
      </w:r>
      <w:proofErr w:type="spellStart"/>
      <w:r>
        <w:rPr>
          <w:color w:val="2D2D2D"/>
          <w:sz w:val="15"/>
          <w:szCs w:val="15"/>
        </w:rPr>
        <w:t>Шухарта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Периодичность контроля и процедуры контроля стабильности результатов измерений должны быть предусмотрены в Руководстве по качеству лаборатории в соответствии с 4.2 </w:t>
      </w:r>
      <w:r w:rsidRPr="00220223">
        <w:rPr>
          <w:color w:val="2D2D2D"/>
          <w:sz w:val="15"/>
          <w:szCs w:val="15"/>
        </w:rPr>
        <w:t>ГОСТ ИСО/МЭК 17025</w:t>
      </w:r>
      <w:r>
        <w:rPr>
          <w:color w:val="2D2D2D"/>
          <w:sz w:val="15"/>
          <w:szCs w:val="15"/>
        </w:rPr>
        <w:t> и Б.14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8.563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неудовлетворительных результатах контроля, например при превышении предела </w:t>
      </w:r>
      <w:proofErr w:type="gramStart"/>
      <w:r>
        <w:rPr>
          <w:color w:val="2D2D2D"/>
          <w:sz w:val="15"/>
          <w:szCs w:val="15"/>
        </w:rPr>
        <w:t>действия</w:t>
      </w:r>
      <w:proofErr w:type="gramEnd"/>
      <w:r>
        <w:rPr>
          <w:color w:val="2D2D2D"/>
          <w:sz w:val="15"/>
          <w:szCs w:val="15"/>
        </w:rPr>
        <w:t xml:space="preserve"> или регулярном превышении предела предупреждения, выясняют и устраняют причины этих отклонений.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Примеры построения карты </w:t>
      </w:r>
      <w:proofErr w:type="spellStart"/>
      <w:r>
        <w:rPr>
          <w:color w:val="2D2D2D"/>
          <w:sz w:val="15"/>
          <w:szCs w:val="15"/>
        </w:rPr>
        <w:t>Шухарта</w:t>
      </w:r>
      <w:proofErr w:type="spellEnd"/>
      <w:r>
        <w:rPr>
          <w:color w:val="2D2D2D"/>
          <w:sz w:val="15"/>
          <w:szCs w:val="15"/>
        </w:rPr>
        <w:t xml:space="preserve"> для контроля стабильности стандартного отклонения промежуточной </w:t>
      </w:r>
      <w:proofErr w:type="spellStart"/>
      <w:r>
        <w:rPr>
          <w:color w:val="2D2D2D"/>
          <w:sz w:val="15"/>
          <w:szCs w:val="15"/>
        </w:rPr>
        <w:t>прецизионности</w:t>
      </w:r>
      <w:proofErr w:type="spellEnd"/>
      <w:r>
        <w:rPr>
          <w:color w:val="2D2D2D"/>
          <w:sz w:val="15"/>
          <w:szCs w:val="15"/>
        </w:rPr>
        <w:t xml:space="preserve"> - по приложению В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51698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Контроль стабильности показателя правильности результатов измерений проводят с использованием в качестве образца для контроля одного из образцов аттестованных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смесей, приготовленных по приложению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 не используемых при градуировке хроматографа.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Примеры построения карты </w:t>
      </w:r>
      <w:proofErr w:type="spellStart"/>
      <w:r>
        <w:rPr>
          <w:color w:val="2D2D2D"/>
          <w:sz w:val="15"/>
          <w:szCs w:val="15"/>
        </w:rPr>
        <w:t>Шухарта</w:t>
      </w:r>
      <w:proofErr w:type="spellEnd"/>
      <w:r>
        <w:rPr>
          <w:color w:val="2D2D2D"/>
          <w:sz w:val="15"/>
          <w:szCs w:val="15"/>
        </w:rPr>
        <w:t xml:space="preserve"> для контроля стабильности показателя правильности - по 6.2.4.3 или 6.2.5.3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ИСО 5725-6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безопасности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 работе на газовом хроматографе следует соблюдать: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правила устройства и безопасной эксплуатации сосудов, работающих под давлением [</w:t>
      </w:r>
      <w:r w:rsidRPr="00220223">
        <w:rPr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];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требования </w:t>
      </w:r>
      <w:proofErr w:type="spellStart"/>
      <w:r>
        <w:rPr>
          <w:color w:val="2D2D2D"/>
          <w:sz w:val="15"/>
          <w:szCs w:val="15"/>
        </w:rPr>
        <w:t>электробезопасности</w:t>
      </w:r>
      <w:proofErr w:type="spellEnd"/>
      <w:r>
        <w:rPr>
          <w:color w:val="2D2D2D"/>
          <w:sz w:val="15"/>
          <w:szCs w:val="15"/>
        </w:rPr>
        <w:t xml:space="preserve"> в соответствии с </w:t>
      </w:r>
      <w:r w:rsidRPr="00220223">
        <w:rPr>
          <w:color w:val="2D2D2D"/>
          <w:sz w:val="15"/>
          <w:szCs w:val="15"/>
        </w:rPr>
        <w:t>ГОСТ 12.1.019</w:t>
      </w:r>
      <w:r>
        <w:rPr>
          <w:color w:val="2D2D2D"/>
          <w:sz w:val="15"/>
          <w:szCs w:val="15"/>
        </w:rPr>
        <w:t> и инструкцией по эксплуатации прибора;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взрывобезопасности в соответствии с </w:t>
      </w:r>
      <w:r w:rsidRPr="00220223">
        <w:rPr>
          <w:color w:val="2D2D2D"/>
          <w:sz w:val="15"/>
          <w:szCs w:val="15"/>
        </w:rPr>
        <w:t>ГОСТ 12.1.010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чистыми веществами следует соблюдать требования безопасности, установленные для работ с токсичными, едкими и легковоспламеняющимися веществами по </w:t>
      </w:r>
      <w:r w:rsidRPr="00220223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Контроль за</w:t>
      </w:r>
      <w:proofErr w:type="gramEnd"/>
      <w:r>
        <w:rPr>
          <w:color w:val="2D2D2D"/>
          <w:sz w:val="15"/>
          <w:szCs w:val="15"/>
        </w:rPr>
        <w:t xml:space="preserve"> содержанием вредных веществ в воздухе рабочей зоны следует проводить в соответствии с требованиями </w:t>
      </w:r>
      <w:r w:rsidRPr="00220223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работе на газовом хроматографе допускаются лица, имеющие квалификацию не ниже техника, владеющие навыками проведения газохроматографического анализа и изучившие инструкцию по эксплуатации используемой аппаратуры. 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Требования к условиям измерений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Подготовку проб и измерения проводят в лабораторных условиях при температуре окружающего воздуха (20±5)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атмосферном</w:t>
      </w:r>
      <w:proofErr w:type="gramEnd"/>
      <w:r>
        <w:rPr>
          <w:color w:val="2D2D2D"/>
          <w:sz w:val="15"/>
          <w:szCs w:val="15"/>
        </w:rPr>
        <w:t xml:space="preserve"> давлении от 84 до 106 кПа, относительной влажности воздуха от 30 % до 80%, частоте переменного тока (50±1) Гц, напряжении в сети (220±5)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Раздел 6. </w:t>
      </w:r>
      <w:proofErr w:type="gramStart"/>
      <w:r>
        <w:rPr>
          <w:color w:val="2D2D2D"/>
          <w:sz w:val="15"/>
          <w:szCs w:val="15"/>
        </w:rPr>
        <w:t>(Введен дополнительно,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Методика приготовления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градуировочных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смесей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lastRenderedPageBreak/>
        <w:t>А.1 Назначение и область применения методики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Методика регламентирует приготовление аттестованных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смесей (ГСП-1, ГСП-2, ГСП-3) для анализа на содержание летучих органических примесей фракции головной, концентрата головных примесей, промежуточной фракции этилового спирта из пищевого сырья, которые являются отходами спиртового производства, образующимися при выработке спирта этилового </w:t>
      </w:r>
      <w:proofErr w:type="spellStart"/>
      <w:r>
        <w:rPr>
          <w:color w:val="2D2D2D"/>
          <w:sz w:val="15"/>
          <w:szCs w:val="15"/>
        </w:rPr>
        <w:t>ректификованного</w:t>
      </w:r>
      <w:proofErr w:type="spellEnd"/>
      <w:r>
        <w:rPr>
          <w:color w:val="2D2D2D"/>
          <w:sz w:val="15"/>
          <w:szCs w:val="15"/>
        </w:rPr>
        <w:t xml:space="preserve"> из пищевого сырья и в спиртосодержащих отходах ликероводочного производства.</w:t>
      </w:r>
      <w:r>
        <w:rPr>
          <w:color w:val="2D2D2D"/>
          <w:sz w:val="15"/>
          <w:szCs w:val="15"/>
        </w:rPr>
        <w:br/>
      </w:r>
      <w:proofErr w:type="gramEnd"/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А.2 Метрологические характеристики</w:t>
      </w:r>
      <w:r>
        <w:rPr>
          <w:color w:val="2D2D2D"/>
          <w:sz w:val="15"/>
          <w:szCs w:val="15"/>
        </w:rPr>
        <w:br/>
        <w:t> </w:t>
      </w:r>
      <w:r>
        <w:rPr>
          <w:color w:val="2D2D2D"/>
          <w:sz w:val="15"/>
          <w:szCs w:val="15"/>
        </w:rPr>
        <w:br/>
        <w:t>А.2.1 Компонентный состав и метрологические характеристики аттестованной исходной смеси веществ (ИСВ) приведены в таблице А.1.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3"/>
        <w:gridCol w:w="1773"/>
        <w:gridCol w:w="3103"/>
      </w:tblGrid>
      <w:tr w:rsidR="00220223" w:rsidTr="00220223">
        <w:trPr>
          <w:trHeight w:val="15"/>
        </w:trPr>
        <w:tc>
          <w:tcPr>
            <w:tcW w:w="6098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Аттестованная характеристика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Аттестованное значение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Границы относительной погрешности (</w:t>
            </w:r>
            <w:r>
              <w:rPr>
                <w:color w:val="2D2D2D"/>
                <w:sz w:val="15"/>
                <w:szCs w:val="15"/>
              </w:rPr>
              <w:pict>
                <v:shape id="_x0000_i119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2.9pt"/>
              </w:pict>
            </w:r>
            <w:r>
              <w:rPr>
                <w:color w:val="2D2D2D"/>
                <w:sz w:val="15"/>
                <w:szCs w:val="15"/>
              </w:rPr>
              <w:t>0,95), %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уксусного альдегида,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19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</w:t>
            </w:r>
            <w:proofErr w:type="spellStart"/>
            <w:r>
              <w:rPr>
                <w:color w:val="2D2D2D"/>
                <w:sz w:val="15"/>
                <w:szCs w:val="15"/>
              </w:rPr>
              <w:t>этилформиата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20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этилацетата,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0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±3,0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2-пропанола, г/дм</w:t>
            </w:r>
            <w:r>
              <w:rPr>
                <w:color w:val="2D2D2D"/>
                <w:sz w:val="15"/>
                <w:szCs w:val="15"/>
              </w:rPr>
              <w:pict>
                <v:shape id="_x0000_i120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</w:t>
            </w:r>
            <w:proofErr w:type="spellStart"/>
            <w:r>
              <w:rPr>
                <w:color w:val="2D2D2D"/>
                <w:sz w:val="15"/>
                <w:szCs w:val="15"/>
              </w:rPr>
              <w:t>этилпропионата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20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</w:t>
            </w:r>
            <w:proofErr w:type="spellStart"/>
            <w:r>
              <w:rPr>
                <w:color w:val="2D2D2D"/>
                <w:sz w:val="15"/>
                <w:szCs w:val="15"/>
              </w:rPr>
              <w:t>изобутилацетата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20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1-пропанола, г/дм</w:t>
            </w:r>
            <w:r>
              <w:rPr>
                <w:color w:val="2D2D2D"/>
                <w:sz w:val="15"/>
                <w:szCs w:val="15"/>
              </w:rPr>
              <w:pict>
                <v:shape id="_x0000_i120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</w:t>
            </w:r>
            <w:proofErr w:type="spellStart"/>
            <w:r>
              <w:rPr>
                <w:color w:val="2D2D2D"/>
                <w:sz w:val="15"/>
                <w:szCs w:val="15"/>
              </w:rPr>
              <w:t>этилбутирата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20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изобутилового спирта,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0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изоамилацетата,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0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1-бутанола, г/дм</w:t>
            </w:r>
            <w:r>
              <w:rPr>
                <w:color w:val="2D2D2D"/>
                <w:sz w:val="15"/>
                <w:szCs w:val="15"/>
              </w:rPr>
              <w:pict>
                <v:shape id="_x0000_i120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изоамилового спирта,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1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ацетона,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1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концентрация 2-бутанона, г/дм</w:t>
            </w:r>
            <w:r>
              <w:rPr>
                <w:color w:val="2D2D2D"/>
                <w:sz w:val="15"/>
                <w:szCs w:val="15"/>
              </w:rPr>
              <w:pict>
                <v:shape id="_x0000_i121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концентрация </w:t>
            </w:r>
            <w:proofErr w:type="spellStart"/>
            <w:r>
              <w:rPr>
                <w:color w:val="2D2D2D"/>
                <w:sz w:val="15"/>
                <w:szCs w:val="15"/>
              </w:rPr>
              <w:t>диацетила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21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</w:t>
            </w:r>
          </w:p>
        </w:tc>
      </w:tr>
      <w:tr w:rsidR="00220223" w:rsidTr="00220223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доля метилового спирта, 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±3,0</w:t>
            </w:r>
          </w:p>
        </w:tc>
      </w:tr>
    </w:tbl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А.2.2 Компонентный состав и метрологические характеристики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смесей (ГСП-1, ГСП-2, ГСП-3) приведены в таблице А.2.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5"/>
        <w:gridCol w:w="1444"/>
        <w:gridCol w:w="1444"/>
        <w:gridCol w:w="1444"/>
        <w:gridCol w:w="1444"/>
        <w:gridCol w:w="1444"/>
        <w:gridCol w:w="1444"/>
      </w:tblGrid>
      <w:tr w:rsidR="00220223" w:rsidTr="00220223">
        <w:trPr>
          <w:trHeight w:val="15"/>
        </w:trPr>
        <w:tc>
          <w:tcPr>
            <w:tcW w:w="2218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компонента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ГСП-1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ГСП-2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ГСП-3</w:t>
            </w:r>
          </w:p>
        </w:tc>
      </w:tr>
      <w:tr w:rsidR="00220223" w:rsidTr="0022022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Аттестованное значение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Границы относительной погрешности (</w:t>
            </w:r>
            <w:r>
              <w:rPr>
                <w:color w:val="2D2D2D"/>
                <w:sz w:val="15"/>
                <w:szCs w:val="15"/>
              </w:rPr>
              <w:pict>
                <v:shape id="_x0000_i121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2.9pt"/>
              </w:pict>
            </w:r>
            <w:r>
              <w:rPr>
                <w:color w:val="2D2D2D"/>
                <w:sz w:val="15"/>
                <w:szCs w:val="15"/>
              </w:rPr>
              <w:t>0,95),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Аттестованное значение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Границы относительной погрешности (</w:t>
            </w:r>
            <w:r>
              <w:rPr>
                <w:color w:val="2D2D2D"/>
                <w:sz w:val="15"/>
                <w:szCs w:val="15"/>
              </w:rPr>
              <w:pict>
                <v:shape id="_x0000_i121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2.9pt"/>
              </w:pict>
            </w:r>
            <w:r>
              <w:rPr>
                <w:color w:val="2D2D2D"/>
                <w:sz w:val="15"/>
                <w:szCs w:val="15"/>
              </w:rPr>
              <w:t>0,95),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Аттестованное значение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Границы относительной погрешности (</w:t>
            </w:r>
            <w:r>
              <w:rPr>
                <w:color w:val="2D2D2D"/>
                <w:sz w:val="15"/>
                <w:szCs w:val="15"/>
              </w:rPr>
              <w:pict>
                <v:shape id="_x0000_i121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22.05pt;height:12.9pt"/>
              </w:pict>
            </w:r>
            <w:r>
              <w:rPr>
                <w:color w:val="2D2D2D"/>
                <w:sz w:val="15"/>
                <w:szCs w:val="15"/>
              </w:rPr>
              <w:t>0,95), %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Уксусный альдегид,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1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Этилформиат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21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Этилацетат,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1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2-пропанол, г/дм</w:t>
            </w:r>
            <w:r>
              <w:rPr>
                <w:color w:val="2D2D2D"/>
                <w:sz w:val="15"/>
                <w:szCs w:val="15"/>
              </w:rPr>
              <w:pict>
                <v:shape id="_x0000_i122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Этилпропионат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22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Изобутилацетат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22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1-пропанол, г/дм</w:t>
            </w:r>
            <w:r>
              <w:rPr>
                <w:color w:val="2D2D2D"/>
                <w:sz w:val="15"/>
                <w:szCs w:val="15"/>
              </w:rPr>
              <w:pict>
                <v:shape id="_x0000_i122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Этилбутират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22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Изобутиловый спирт,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2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Изоамилацетат,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2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1-бутанол, г/дм</w:t>
            </w:r>
            <w:r>
              <w:rPr>
                <w:color w:val="2D2D2D"/>
                <w:sz w:val="15"/>
                <w:szCs w:val="15"/>
              </w:rPr>
              <w:pict>
                <v:shape id="_x0000_i122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Изоамиловый спирт,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2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Ацетон,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/дм</w:t>
            </w:r>
            <w:r>
              <w:rPr>
                <w:color w:val="2D2D2D"/>
                <w:sz w:val="15"/>
                <w:szCs w:val="15"/>
              </w:rPr>
              <w:pict>
                <v:shape id="_x0000_i122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2-бутанон, г/дм</w:t>
            </w:r>
            <w:r>
              <w:rPr>
                <w:color w:val="2D2D2D"/>
                <w:sz w:val="15"/>
                <w:szCs w:val="15"/>
              </w:rPr>
              <w:pict>
                <v:shape id="_x0000_i123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Диацетил</w:t>
            </w:r>
            <w:proofErr w:type="spellEnd"/>
            <w:r>
              <w:rPr>
                <w:color w:val="2D2D2D"/>
                <w:sz w:val="15"/>
                <w:szCs w:val="15"/>
              </w:rPr>
              <w:t>, г/дм</w:t>
            </w:r>
            <w:r>
              <w:rPr>
                <w:color w:val="2D2D2D"/>
                <w:sz w:val="15"/>
                <w:szCs w:val="15"/>
              </w:rPr>
              <w:pict>
                <v:shape id="_x0000_i123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±5</w:t>
            </w:r>
          </w:p>
        </w:tc>
      </w:tr>
      <w:tr w:rsidR="00220223" w:rsidTr="0022022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Метиловый спирт,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±4</w:t>
            </w:r>
          </w:p>
        </w:tc>
      </w:tr>
    </w:tbl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А.2 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А.3 Средства измерений, вспомогательные устройства, реактивы и материалы </w:t>
      </w:r>
      <w:r>
        <w:rPr>
          <w:b/>
          <w:bCs/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А.3.1 Средства измерений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Колбы мерные 2-100-2, 2-50-2 по </w:t>
      </w:r>
      <w:r w:rsidRPr="00220223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2-1-2-10, 2-1-2-5 по </w:t>
      </w:r>
      <w:r w:rsidRPr="00220223">
        <w:rPr>
          <w:color w:val="2D2D2D"/>
          <w:sz w:val="15"/>
          <w:szCs w:val="15"/>
        </w:rPr>
        <w:t>ГОСТ 29227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1-2-1, 2-2-25 по </w:t>
      </w:r>
      <w:r w:rsidRPr="00220223">
        <w:rPr>
          <w:color w:val="2D2D2D"/>
          <w:sz w:val="15"/>
          <w:szCs w:val="15"/>
        </w:rPr>
        <w:t>ГОСТ 29169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лабораторный шкальный ТЛ-2; цена деления 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пределы измерения 0 °С - 55 °С по </w:t>
      </w:r>
      <w:r w:rsidRPr="00220223">
        <w:rPr>
          <w:color w:val="2D2D2D"/>
          <w:sz w:val="15"/>
          <w:szCs w:val="15"/>
        </w:rPr>
        <w:t>ГОСТ 29224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А.3.2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Ацетон по </w:t>
      </w:r>
      <w:r w:rsidRPr="00220223">
        <w:rPr>
          <w:color w:val="2D2D2D"/>
          <w:sz w:val="15"/>
          <w:szCs w:val="15"/>
        </w:rPr>
        <w:t>ГОСТ 2603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220223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из пищевого сырья по </w:t>
      </w:r>
      <w:r w:rsidRPr="00220223">
        <w:rPr>
          <w:color w:val="2D2D2D"/>
          <w:sz w:val="15"/>
          <w:szCs w:val="15"/>
        </w:rPr>
        <w:t xml:space="preserve">ГОСТ </w:t>
      </w:r>
      <w:proofErr w:type="gramStart"/>
      <w:r w:rsidRPr="00220223">
        <w:rPr>
          <w:color w:val="2D2D2D"/>
          <w:sz w:val="15"/>
          <w:szCs w:val="15"/>
        </w:rPr>
        <w:t>Р</w:t>
      </w:r>
      <w:proofErr w:type="gramEnd"/>
      <w:r w:rsidRPr="00220223">
        <w:rPr>
          <w:color w:val="2D2D2D"/>
          <w:sz w:val="15"/>
          <w:szCs w:val="15"/>
        </w:rPr>
        <w:t xml:space="preserve"> 51652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Спирт изобутиловый по </w:t>
      </w:r>
      <w:r w:rsidRPr="00220223">
        <w:rPr>
          <w:color w:val="2D2D2D"/>
          <w:sz w:val="15"/>
          <w:szCs w:val="15"/>
        </w:rPr>
        <w:t>ГОСТ 6016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Спирт изоамиловый по </w:t>
      </w:r>
      <w:r w:rsidRPr="00220223">
        <w:rPr>
          <w:color w:val="2D2D2D"/>
          <w:sz w:val="15"/>
          <w:szCs w:val="15"/>
        </w:rPr>
        <w:t>ГОСТ 5830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Альдегид уксусный</w:t>
      </w:r>
      <w:proofErr w:type="gramEnd"/>
      <w:r>
        <w:rPr>
          <w:color w:val="2D2D2D"/>
          <w:sz w:val="15"/>
          <w:szCs w:val="15"/>
        </w:rPr>
        <w:t xml:space="preserve"> технический по [6].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Этилформиат</w:t>
      </w:r>
      <w:proofErr w:type="spellEnd"/>
      <w:r>
        <w:rPr>
          <w:color w:val="2D2D2D"/>
          <w:sz w:val="15"/>
          <w:szCs w:val="15"/>
        </w:rPr>
        <w:t xml:space="preserve"> (этиловый эфир муравьиной кислоты) по [7].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Этилацетат (этиловый эфир уксусной кислоты) для хроматографии по [8].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Метанол-яд для хроматографии по [9].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2-Пропанол для хроматографии по [10].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Этилпропионат</w:t>
      </w:r>
      <w:proofErr w:type="spellEnd"/>
      <w:r>
        <w:rPr>
          <w:color w:val="2D2D2D"/>
          <w:sz w:val="15"/>
          <w:szCs w:val="15"/>
        </w:rPr>
        <w:t xml:space="preserve"> для хроматографии по [11].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Изобутилацетат</w:t>
      </w:r>
      <w:proofErr w:type="spellEnd"/>
      <w:r>
        <w:rPr>
          <w:color w:val="2D2D2D"/>
          <w:sz w:val="15"/>
          <w:szCs w:val="15"/>
        </w:rPr>
        <w:t xml:space="preserve"> по [12].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1-Пропанол для хроматографии по [13].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spellStart"/>
      <w:r>
        <w:rPr>
          <w:color w:val="2D2D2D"/>
          <w:sz w:val="15"/>
          <w:szCs w:val="15"/>
        </w:rPr>
        <w:t>Этилбутират</w:t>
      </w:r>
      <w:proofErr w:type="spellEnd"/>
      <w:r>
        <w:rPr>
          <w:color w:val="2D2D2D"/>
          <w:sz w:val="15"/>
          <w:szCs w:val="15"/>
        </w:rPr>
        <w:t xml:space="preserve"> для хроматографии по [14].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1-Бутанол для хроматографии по [15].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Изоамилацетат для хроматографии по [16].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2-Бутанон для хроматографии по [17].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Диацетил</w:t>
      </w:r>
      <w:proofErr w:type="spellEnd"/>
      <w:r>
        <w:rPr>
          <w:color w:val="2D2D2D"/>
          <w:sz w:val="15"/>
          <w:szCs w:val="15"/>
        </w:rPr>
        <w:t xml:space="preserve"> по [18].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Смеси готовят из веществ массовой долей основного вещества не менее 98%, этилового </w:t>
      </w:r>
      <w:proofErr w:type="spellStart"/>
      <w:r>
        <w:rPr>
          <w:color w:val="2D2D2D"/>
          <w:sz w:val="15"/>
          <w:szCs w:val="15"/>
        </w:rPr>
        <w:t>ректификованного</w:t>
      </w:r>
      <w:proofErr w:type="spellEnd"/>
      <w:r>
        <w:rPr>
          <w:color w:val="2D2D2D"/>
          <w:sz w:val="15"/>
          <w:szCs w:val="15"/>
        </w:rPr>
        <w:t xml:space="preserve"> спирта и дистиллированной воды, используемых в качестве растворителя.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средств измерений, материалов и реактивов с метрологическими характеристиками и по качеству не ниже указанных.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А.4 Процедура приготовления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А.4.1 </w:t>
      </w:r>
      <w:proofErr w:type="spellStart"/>
      <w:r>
        <w:rPr>
          <w:color w:val="2D2D2D"/>
          <w:sz w:val="15"/>
          <w:szCs w:val="15"/>
        </w:rPr>
        <w:t>Градуировочная</w:t>
      </w:r>
      <w:proofErr w:type="spellEnd"/>
      <w:r>
        <w:rPr>
          <w:color w:val="2D2D2D"/>
          <w:sz w:val="15"/>
          <w:szCs w:val="15"/>
        </w:rPr>
        <w:t xml:space="preserve"> смесь должна содержать следующие вещества: уксусный альдегид, сложные эфиры (</w:t>
      </w:r>
      <w:proofErr w:type="spellStart"/>
      <w:r>
        <w:rPr>
          <w:color w:val="2D2D2D"/>
          <w:sz w:val="15"/>
          <w:szCs w:val="15"/>
        </w:rPr>
        <w:t>этилформиат</w:t>
      </w:r>
      <w:proofErr w:type="spellEnd"/>
      <w:r>
        <w:rPr>
          <w:color w:val="2D2D2D"/>
          <w:sz w:val="15"/>
          <w:szCs w:val="15"/>
        </w:rPr>
        <w:t xml:space="preserve">, этилацетат, </w:t>
      </w:r>
      <w:proofErr w:type="spellStart"/>
      <w:r>
        <w:rPr>
          <w:color w:val="2D2D2D"/>
          <w:sz w:val="15"/>
          <w:szCs w:val="15"/>
        </w:rPr>
        <w:t>этилпропионат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изобутилацетат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этилбутират</w:t>
      </w:r>
      <w:proofErr w:type="spellEnd"/>
      <w:r>
        <w:rPr>
          <w:color w:val="2D2D2D"/>
          <w:sz w:val="15"/>
          <w:szCs w:val="15"/>
        </w:rPr>
        <w:t xml:space="preserve">, изоамилацетат), метиловый спирт, сивушное масло (2-пропанол, 1-пропанол, изобутиловый спирт, 1-бутанол, изоамиловый спирт), ацетон, 2-бутанон и </w:t>
      </w:r>
      <w:proofErr w:type="spellStart"/>
      <w:r>
        <w:rPr>
          <w:color w:val="2D2D2D"/>
          <w:sz w:val="15"/>
          <w:szCs w:val="15"/>
        </w:rPr>
        <w:t>диацетил</w:t>
      </w:r>
      <w:proofErr w:type="spellEnd"/>
      <w:r>
        <w:rPr>
          <w:color w:val="2D2D2D"/>
          <w:sz w:val="15"/>
          <w:szCs w:val="15"/>
        </w:rPr>
        <w:t xml:space="preserve">. </w:t>
      </w:r>
      <w:proofErr w:type="spellStart"/>
      <w:r>
        <w:rPr>
          <w:color w:val="2D2D2D"/>
          <w:sz w:val="15"/>
          <w:szCs w:val="15"/>
        </w:rPr>
        <w:t>Градуировочную</w:t>
      </w:r>
      <w:proofErr w:type="spellEnd"/>
      <w:r>
        <w:rPr>
          <w:color w:val="2D2D2D"/>
          <w:sz w:val="15"/>
          <w:szCs w:val="15"/>
        </w:rPr>
        <w:t xml:space="preserve"> смесь готовят из исходной смеси.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А.4.2 Приготовление исходной смеси, содержащей: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- метиловый спирт объемной долей вещества 6%,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этилацетат объемной долей вещества 3%,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уксусный альдегид, </w:t>
      </w:r>
      <w:proofErr w:type="spellStart"/>
      <w:r>
        <w:rPr>
          <w:color w:val="2D2D2D"/>
          <w:sz w:val="15"/>
          <w:szCs w:val="15"/>
        </w:rPr>
        <w:t>этилформиат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этилпропионат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изобутилацетат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этилбутират</w:t>
      </w:r>
      <w:proofErr w:type="spellEnd"/>
      <w:r>
        <w:rPr>
          <w:color w:val="2D2D2D"/>
          <w:sz w:val="15"/>
          <w:szCs w:val="15"/>
        </w:rPr>
        <w:t xml:space="preserve">, изоамилацетат, 2-пропанол, 1-пропанол, изобутиловый спирт, 1-бутанол, изоамиловый спирт, ацетон, 2-бутанон и </w:t>
      </w:r>
      <w:proofErr w:type="spellStart"/>
      <w:r>
        <w:rPr>
          <w:color w:val="2D2D2D"/>
          <w:sz w:val="15"/>
          <w:szCs w:val="15"/>
        </w:rPr>
        <w:t>диацетил</w:t>
      </w:r>
      <w:proofErr w:type="spellEnd"/>
      <w:r>
        <w:rPr>
          <w:color w:val="2D2D2D"/>
          <w:sz w:val="15"/>
          <w:szCs w:val="15"/>
        </w:rPr>
        <w:t xml:space="preserve"> объемной долей каждого вещества 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мерную колбу с пришлифованной пробкой вместимостью 100 см</w:t>
      </w:r>
      <w:r>
        <w:rPr>
          <w:color w:val="2D2D2D"/>
          <w:sz w:val="15"/>
          <w:szCs w:val="15"/>
        </w:rPr>
        <w:pict>
          <v:shape id="_x0000_i123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наливают 50 см</w:t>
      </w:r>
      <w:r>
        <w:rPr>
          <w:color w:val="2D2D2D"/>
          <w:sz w:val="15"/>
          <w:szCs w:val="15"/>
        </w:rPr>
        <w:pict>
          <v:shape id="_x0000_i123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 xml:space="preserve">этилового </w:t>
      </w:r>
      <w:proofErr w:type="spellStart"/>
      <w:r>
        <w:rPr>
          <w:color w:val="2D2D2D"/>
          <w:sz w:val="15"/>
          <w:szCs w:val="15"/>
        </w:rPr>
        <w:t>ректификованного</w:t>
      </w:r>
      <w:proofErr w:type="spellEnd"/>
      <w:r>
        <w:rPr>
          <w:color w:val="2D2D2D"/>
          <w:sz w:val="15"/>
          <w:szCs w:val="15"/>
        </w:rPr>
        <w:t xml:space="preserve"> спирта и пипеткой вместимостью 10 см</w:t>
      </w:r>
      <w:r>
        <w:rPr>
          <w:color w:val="2D2D2D"/>
          <w:sz w:val="15"/>
          <w:szCs w:val="15"/>
        </w:rPr>
        <w:pict>
          <v:shape id="_x0000_i123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вносят 6 см</w:t>
      </w:r>
      <w:r>
        <w:rPr>
          <w:color w:val="2D2D2D"/>
          <w:sz w:val="15"/>
          <w:szCs w:val="15"/>
        </w:rPr>
        <w:pict>
          <v:shape id="_x0000_i123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метилового спирта, пипеткой</w:t>
      </w:r>
      <w:proofErr w:type="gramEnd"/>
      <w:r>
        <w:rPr>
          <w:color w:val="2D2D2D"/>
          <w:sz w:val="15"/>
          <w:szCs w:val="15"/>
        </w:rPr>
        <w:t xml:space="preserve"> вместимостью 5 см</w:t>
      </w:r>
      <w:r>
        <w:rPr>
          <w:color w:val="2D2D2D"/>
          <w:sz w:val="15"/>
          <w:szCs w:val="15"/>
        </w:rPr>
        <w:pict>
          <v:shape id="_x0000_i123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вносят 3 см</w:t>
      </w:r>
      <w:r>
        <w:rPr>
          <w:color w:val="2D2D2D"/>
          <w:sz w:val="15"/>
          <w:szCs w:val="15"/>
        </w:rPr>
        <w:pict>
          <v:shape id="_x0000_i123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этилацетата, пипетками вместимостью 1 см</w:t>
      </w:r>
      <w:r>
        <w:rPr>
          <w:color w:val="2D2D2D"/>
          <w:sz w:val="15"/>
          <w:szCs w:val="15"/>
        </w:rPr>
        <w:pict>
          <v:shape id="_x0000_i123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вносят по 1 см</w:t>
      </w:r>
      <w:r>
        <w:rPr>
          <w:color w:val="2D2D2D"/>
          <w:sz w:val="15"/>
          <w:szCs w:val="15"/>
        </w:rPr>
        <w:pict>
          <v:shape id="_x0000_i123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 xml:space="preserve"> уксусного альдегида, </w:t>
      </w:r>
      <w:proofErr w:type="spellStart"/>
      <w:r>
        <w:rPr>
          <w:color w:val="2D2D2D"/>
          <w:sz w:val="15"/>
          <w:szCs w:val="15"/>
        </w:rPr>
        <w:t>этилформиата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этилпропионата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изобутилацетата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этилбутирата</w:t>
      </w:r>
      <w:proofErr w:type="spellEnd"/>
      <w:r>
        <w:rPr>
          <w:color w:val="2D2D2D"/>
          <w:sz w:val="15"/>
          <w:szCs w:val="15"/>
        </w:rPr>
        <w:t xml:space="preserve">, изоамилацетата, 2-пропанола, 1-пропанола, изобутилового спирта, 1-бутанола, изоамилового спирта, ацетона, 2-бутанона и </w:t>
      </w:r>
      <w:proofErr w:type="spellStart"/>
      <w:r>
        <w:rPr>
          <w:color w:val="2D2D2D"/>
          <w:sz w:val="15"/>
          <w:szCs w:val="15"/>
        </w:rPr>
        <w:t>диацетила</w:t>
      </w:r>
      <w:proofErr w:type="spellEnd"/>
      <w:r>
        <w:rPr>
          <w:color w:val="2D2D2D"/>
          <w:sz w:val="15"/>
          <w:szCs w:val="15"/>
        </w:rPr>
        <w:t xml:space="preserve">, доводят до метки этиловым </w:t>
      </w:r>
      <w:proofErr w:type="spellStart"/>
      <w:r>
        <w:rPr>
          <w:color w:val="2D2D2D"/>
          <w:sz w:val="15"/>
          <w:szCs w:val="15"/>
        </w:rPr>
        <w:t>ректификованным</w:t>
      </w:r>
      <w:proofErr w:type="spellEnd"/>
      <w:r>
        <w:rPr>
          <w:color w:val="2D2D2D"/>
          <w:sz w:val="15"/>
          <w:szCs w:val="15"/>
        </w:rPr>
        <w:t xml:space="preserve"> спиртом, содержимое колбы перемешивают, выдерживают при 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25 мин.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А.4.3 Приготовление 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 (ГСП-1), содержащей: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метиловый спирт объемной долей вещества 0,6%;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этилацетат объемной долей вещества 0,3%;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 xml:space="preserve">уксусный альдегид, </w:t>
      </w:r>
      <w:proofErr w:type="spellStart"/>
      <w:r>
        <w:rPr>
          <w:color w:val="2D2D2D"/>
          <w:sz w:val="15"/>
          <w:szCs w:val="15"/>
        </w:rPr>
        <w:t>этилформиат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этилпропионат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изобутилацетат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этилбутират</w:t>
      </w:r>
      <w:proofErr w:type="spellEnd"/>
      <w:r>
        <w:rPr>
          <w:color w:val="2D2D2D"/>
          <w:sz w:val="15"/>
          <w:szCs w:val="15"/>
        </w:rPr>
        <w:t xml:space="preserve">, изоамилацетат, 2-пропанол, 1-пропанол, изобутиловый спирт, 1-бутанол, изоамиловый спирт, ацетон, 2-бутанон и </w:t>
      </w:r>
      <w:proofErr w:type="spellStart"/>
      <w:r>
        <w:rPr>
          <w:color w:val="2D2D2D"/>
          <w:sz w:val="15"/>
          <w:szCs w:val="15"/>
        </w:rPr>
        <w:t>диацетил</w:t>
      </w:r>
      <w:proofErr w:type="spellEnd"/>
      <w:r>
        <w:rPr>
          <w:color w:val="2D2D2D"/>
          <w:sz w:val="15"/>
          <w:szCs w:val="15"/>
        </w:rPr>
        <w:t xml:space="preserve"> объемной долей каждого вещества 0,1%.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мерную колбу с пришлифованной пробкой вместимостью 50 см</w:t>
      </w:r>
      <w:r>
        <w:rPr>
          <w:color w:val="2D2D2D"/>
          <w:sz w:val="15"/>
          <w:szCs w:val="15"/>
        </w:rPr>
        <w:pict>
          <v:shape id="_x0000_i124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наливают 25 см</w:t>
      </w:r>
      <w:r>
        <w:rPr>
          <w:color w:val="2D2D2D"/>
          <w:sz w:val="15"/>
          <w:szCs w:val="15"/>
        </w:rPr>
        <w:pict>
          <v:shape id="_x0000_i124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дистиллированной воды и пипеткой вместимостью 5 см</w:t>
      </w:r>
      <w:r>
        <w:rPr>
          <w:color w:val="2D2D2D"/>
          <w:sz w:val="15"/>
          <w:szCs w:val="15"/>
        </w:rPr>
        <w:pict>
          <v:shape id="_x0000_i1242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вносят 5 см</w:t>
      </w:r>
      <w:r>
        <w:rPr>
          <w:color w:val="2D2D2D"/>
          <w:sz w:val="15"/>
          <w:szCs w:val="15"/>
        </w:rPr>
        <w:pict>
          <v:shape id="_x0000_i1243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исходной смеси веществ, приготовленной по 4.2, доводят до метки дистиллированной водой, содержимое колбы перемешивают, выдерживают</w:t>
      </w:r>
      <w:proofErr w:type="gramEnd"/>
      <w:r>
        <w:rPr>
          <w:color w:val="2D2D2D"/>
          <w:sz w:val="15"/>
          <w:szCs w:val="15"/>
        </w:rPr>
        <w:t xml:space="preserve"> при 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25 мин.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А.4.4 Приготовление 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 (ГСП-2), содержащей: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метиловый спирт объемной долей вещества 0,06%;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этилацетат объемной долей вещества 0,03%;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 xml:space="preserve">уксусный альдегид, </w:t>
      </w:r>
      <w:proofErr w:type="spellStart"/>
      <w:r>
        <w:rPr>
          <w:color w:val="2D2D2D"/>
          <w:sz w:val="15"/>
          <w:szCs w:val="15"/>
        </w:rPr>
        <w:t>этилформиат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этилпропионат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изобутилацетат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этилбутират</w:t>
      </w:r>
      <w:proofErr w:type="spellEnd"/>
      <w:r>
        <w:rPr>
          <w:color w:val="2D2D2D"/>
          <w:sz w:val="15"/>
          <w:szCs w:val="15"/>
        </w:rPr>
        <w:t xml:space="preserve">, изоамилацетат, 2-пропанол, 1-пропанол, изобутиловый спирт, 1-бутанол, изоамиловый спирт, ацетон, 2-бутанон и </w:t>
      </w:r>
      <w:proofErr w:type="spellStart"/>
      <w:r>
        <w:rPr>
          <w:color w:val="2D2D2D"/>
          <w:sz w:val="15"/>
          <w:szCs w:val="15"/>
        </w:rPr>
        <w:t>диацетил</w:t>
      </w:r>
      <w:proofErr w:type="spellEnd"/>
      <w:r>
        <w:rPr>
          <w:color w:val="2D2D2D"/>
          <w:sz w:val="15"/>
          <w:szCs w:val="15"/>
        </w:rPr>
        <w:t xml:space="preserve"> объемной долей каждого вещества 0,01%.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мерную колбу с пришлифованной пробкой вместимостью 50 см</w:t>
      </w:r>
      <w:r>
        <w:rPr>
          <w:color w:val="2D2D2D"/>
          <w:sz w:val="15"/>
          <w:szCs w:val="15"/>
        </w:rPr>
        <w:pict>
          <v:shape id="_x0000_i1244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наливают 25 см</w:t>
      </w:r>
      <w:r>
        <w:rPr>
          <w:color w:val="2D2D2D"/>
          <w:sz w:val="15"/>
          <w:szCs w:val="15"/>
        </w:rPr>
        <w:pict>
          <v:shape id="_x0000_i1245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дистиллированной воды и пипеткой вместимостью 5 см</w:t>
      </w:r>
      <w:r>
        <w:rPr>
          <w:color w:val="2D2D2D"/>
          <w:sz w:val="15"/>
          <w:szCs w:val="15"/>
        </w:rPr>
        <w:pict>
          <v:shape id="_x0000_i1246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вносят 5 см</w:t>
      </w:r>
      <w:r>
        <w:rPr>
          <w:color w:val="2D2D2D"/>
          <w:sz w:val="15"/>
          <w:szCs w:val="15"/>
        </w:rPr>
        <w:pict>
          <v:shape id="_x0000_i1247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 (ГСП-1), приготовленной по 4.3, доводят до метки дистиллированной водой, содержимое колбы перемешивают, выдерживают</w:t>
      </w:r>
      <w:proofErr w:type="gramEnd"/>
      <w:r>
        <w:rPr>
          <w:color w:val="2D2D2D"/>
          <w:sz w:val="15"/>
          <w:szCs w:val="15"/>
        </w:rPr>
        <w:t xml:space="preserve"> при 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</w:t>
      </w:r>
      <w:r>
        <w:rPr>
          <w:color w:val="2D2D2D"/>
          <w:sz w:val="15"/>
          <w:szCs w:val="15"/>
        </w:rPr>
        <w:lastRenderedPageBreak/>
        <w:t>течение 25 мин.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А.4.5 Приготовление 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 (ГСП-3), содержащей: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метиловый спирт объемной долей вещества 0,006%;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этилацетат объемной долей вещества 0,003%;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 xml:space="preserve">уксусный альдегид, </w:t>
      </w:r>
      <w:proofErr w:type="spellStart"/>
      <w:r>
        <w:rPr>
          <w:color w:val="2D2D2D"/>
          <w:sz w:val="15"/>
          <w:szCs w:val="15"/>
        </w:rPr>
        <w:t>этилформиат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этилпропионат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изобутилацетат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этилбутират</w:t>
      </w:r>
      <w:proofErr w:type="spellEnd"/>
      <w:r>
        <w:rPr>
          <w:color w:val="2D2D2D"/>
          <w:sz w:val="15"/>
          <w:szCs w:val="15"/>
        </w:rPr>
        <w:t xml:space="preserve">, изоамилацетат, 2-пропанол, 1-пропанол, изобутиловый спирт, 1-бутанол, изоамиловый спирт, ацетон, 2-бутанон и </w:t>
      </w:r>
      <w:proofErr w:type="spellStart"/>
      <w:r>
        <w:rPr>
          <w:color w:val="2D2D2D"/>
          <w:sz w:val="15"/>
          <w:szCs w:val="15"/>
        </w:rPr>
        <w:t>диацетил</w:t>
      </w:r>
      <w:proofErr w:type="spellEnd"/>
      <w:r>
        <w:rPr>
          <w:color w:val="2D2D2D"/>
          <w:sz w:val="15"/>
          <w:szCs w:val="15"/>
        </w:rPr>
        <w:t xml:space="preserve"> объемной долей каждого вещества 0,001%.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мерную колбу с пришлифованной пробкой вместимостью 50 см</w:t>
      </w:r>
      <w:r>
        <w:rPr>
          <w:color w:val="2D2D2D"/>
          <w:sz w:val="15"/>
          <w:szCs w:val="15"/>
        </w:rPr>
        <w:pict>
          <v:shape id="_x0000_i1248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наливают 25 см</w:t>
      </w:r>
      <w:r>
        <w:rPr>
          <w:color w:val="2D2D2D"/>
          <w:sz w:val="15"/>
          <w:szCs w:val="15"/>
        </w:rPr>
        <w:pict>
          <v:shape id="_x0000_i1249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дистиллированной воды и пипеткой вместимостью 5 см</w:t>
      </w:r>
      <w:r>
        <w:rPr>
          <w:color w:val="2D2D2D"/>
          <w:sz w:val="15"/>
          <w:szCs w:val="15"/>
        </w:rPr>
        <w:pict>
          <v:shape id="_x0000_i1250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вносят 5 см</w:t>
      </w:r>
      <w:r>
        <w:rPr>
          <w:color w:val="2D2D2D"/>
          <w:sz w:val="15"/>
          <w:szCs w:val="15"/>
        </w:rPr>
        <w:pict>
          <v:shape id="_x0000_i1251" type="#_x0000_t75" alt="ГОСТ Р 52363-2005 Спиртосодержащие отходы спиртового и ликероводочного производства. Газохроматографический метод определения содержания летучих органических примесей (с Изменением N 1)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 (ГСП-2), приготовленной по А.4.4, доводят до метки дистиллированной водой, содержимое колбы перемешивают</w:t>
      </w:r>
      <w:proofErr w:type="gramEnd"/>
      <w:r>
        <w:rPr>
          <w:color w:val="2D2D2D"/>
          <w:sz w:val="15"/>
          <w:szCs w:val="15"/>
        </w:rPr>
        <w:t>, выдерживают при 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25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А.4.1-А.4.5.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А.5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Работы по приготовлению аттестованных смесей проводят в вытяжном шкафу с соблюдением мер предосторожности.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чистыми веществами следует соблюдать требования безопасности, установленные для работ с токсичными, едкими и легковоспламеняющимися веществами по </w:t>
      </w:r>
      <w:r w:rsidRPr="00220223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А.6 Требования к квалификации оператора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приготовлению аттестованных смесей допускают персонал, имеющий квалификацию не ниже инженера-химика.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А.7 Требования к упаковке и маркировке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Исходную смесь веществ, приготовленную по А.4.2, разливают во флаконы по [19] и укупоривают полиэтиленовыми пробками ПП-12 по [20].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флаконы наклеивают этикетки, на которых указывают: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организацию-изготовителя;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индекс аттестованной исходной смеси веществ (ИСВ);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свидетельства об аттестации;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выпуска;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срок годности.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 флаконы с </w:t>
      </w:r>
      <w:proofErr w:type="spellStart"/>
      <w:r>
        <w:rPr>
          <w:color w:val="2D2D2D"/>
          <w:sz w:val="15"/>
          <w:szCs w:val="15"/>
        </w:rPr>
        <w:t>градуировочными</w:t>
      </w:r>
      <w:proofErr w:type="spellEnd"/>
      <w:r>
        <w:rPr>
          <w:color w:val="2D2D2D"/>
          <w:sz w:val="15"/>
          <w:szCs w:val="15"/>
        </w:rPr>
        <w:t xml:space="preserve"> смесями (ГСП-1, ГСП-2 и ГСП-3), приготовленными по А.4.3-А.4.5, наклеивают этикетки, на которых указывают: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индекс </w:t>
      </w:r>
      <w:proofErr w:type="spellStart"/>
      <w:r>
        <w:rPr>
          <w:color w:val="2D2D2D"/>
          <w:sz w:val="15"/>
          <w:szCs w:val="15"/>
        </w:rPr>
        <w:t>градуировочной</w:t>
      </w:r>
      <w:proofErr w:type="spellEnd"/>
      <w:r>
        <w:rPr>
          <w:color w:val="2D2D2D"/>
          <w:sz w:val="15"/>
          <w:szCs w:val="15"/>
        </w:rPr>
        <w:t xml:space="preserve">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приготовления;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срок годности.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А.8 Условия хранения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Исходную смесь веществ, приготовленную по А.4.2, хранят в холодильнике в герметично закрытой посуде. </w:t>
      </w:r>
      <w:proofErr w:type="gramStart"/>
      <w:r>
        <w:rPr>
          <w:color w:val="2D2D2D"/>
          <w:sz w:val="15"/>
          <w:szCs w:val="15"/>
        </w:rPr>
        <w:t>Срок хранения - 3 мес.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Градуировочные</w:t>
      </w:r>
      <w:proofErr w:type="spellEnd"/>
      <w:r>
        <w:rPr>
          <w:color w:val="2D2D2D"/>
          <w:sz w:val="15"/>
          <w:szCs w:val="15"/>
        </w:rPr>
        <w:t xml:space="preserve"> смеси, приготовленные по А.4.3-А.4.5, хранят в холодильнике в герметично закрытой посуде не более 8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 w:rsidRPr="00220223">
        <w:rPr>
          <w:color w:val="2D2D2D"/>
          <w:sz w:val="15"/>
          <w:szCs w:val="15"/>
        </w:rPr>
        <w:t>Изм</w:t>
      </w:r>
      <w:proofErr w:type="spellEnd"/>
      <w:r w:rsidRPr="00220223">
        <w:rPr>
          <w:color w:val="2D2D2D"/>
          <w:sz w:val="15"/>
          <w:szCs w:val="15"/>
        </w:rPr>
        <w:t>.</w:t>
      </w:r>
      <w:proofErr w:type="gramEnd"/>
      <w:r w:rsidRPr="00220223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220223" w:rsidRDefault="00220223" w:rsidP="0022022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9"/>
        <w:gridCol w:w="7070"/>
      </w:tblGrid>
      <w:tr w:rsidR="00220223" w:rsidTr="00220223">
        <w:trPr>
          <w:trHeight w:val="15"/>
        </w:trPr>
        <w:tc>
          <w:tcPr>
            <w:tcW w:w="3696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220223" w:rsidRDefault="00220223">
            <w:pPr>
              <w:rPr>
                <w:sz w:val="2"/>
                <w:szCs w:val="24"/>
              </w:rPr>
            </w:pP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 ОСТ 10-217-98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Фракция головная этилового спирта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 ТУ 9182-478-00008064-2002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Концентрат головных примесей этилового спирта из пищевого сырья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 ТУ 9182-479-00008064-2002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Промежуточная фракция этилового спирта из пищевого сырья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 ТУ 9181-260-00008064-98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Спиртосодержащие отходы ликероводочного производства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 </w:t>
            </w:r>
            <w:r w:rsidRPr="00220223">
              <w:rPr>
                <w:color w:val="2D2D2D"/>
                <w:sz w:val="15"/>
                <w:szCs w:val="15"/>
              </w:rPr>
              <w:t>ПБ 03-576-2003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Правила устройства и безопасной эксплуатации сосудов, работающих под давлением, утвержденные Госгортехнадзором России. М., Изд-во ГУП "Научно-технический центр по безопасности </w:t>
            </w:r>
            <w:r>
              <w:rPr>
                <w:i/>
                <w:iCs/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t> промышленности Госгортехнадзора России" 2003 г.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 ТУ 38.402-62-148-94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Альдегид уксусный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технический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 ТУ 6-09-3213-78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Этиловый эфир муравьиной кислоты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 ТУ 6-09-667-76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Этилацетат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 ТУ 6-09-1709-77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Метанол-яд для хроматографии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 ТУ 6-09-4522-77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2-Пропанол для хроматографии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[11] ТУ 6-09-08-1187-87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Этилпропионат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хроматографии, х.ч.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[12] ТУ 6-09-701-84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Изобутилацетат</w:t>
            </w:r>
            <w:proofErr w:type="spellEnd"/>
            <w:r>
              <w:rPr>
                <w:color w:val="2D2D2D"/>
                <w:sz w:val="15"/>
                <w:szCs w:val="15"/>
              </w:rPr>
              <w:t>, ч.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[13] ТУ 6-09-783-76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1-Пропанол для хроматографии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[14] ТУ 6-09-18-29-86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Этилбутират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хроматографии, х.ч.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[15] ТУ 6-09-4708-77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1-Бутанол для хроматографии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[16] ТУ 6-09-1240-76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Изоамилацетат,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[17] ТУ 6-09-782-76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2-Бутанон для хроматографии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[18] ТУ 6-09-4273-78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Диацетил</w:t>
            </w:r>
            <w:proofErr w:type="spellEnd"/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[19] ТУ 64-2-10-87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Флаконы из трубки стеклянной для лекарственных средств</w:t>
            </w:r>
          </w:p>
        </w:tc>
      </w:tr>
      <w:tr w:rsidR="00220223" w:rsidTr="00220223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[20] ТУ 9467-002-46870574-98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20223" w:rsidRDefault="0022022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Пробки полиэтиленовые</w:t>
            </w:r>
          </w:p>
        </w:tc>
      </w:tr>
    </w:tbl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Текст документа сверен по:</w:t>
      </w:r>
      <w:r>
        <w:rPr>
          <w:color w:val="2D2D2D"/>
          <w:sz w:val="15"/>
          <w:szCs w:val="15"/>
        </w:rPr>
        <w:br/>
        <w:t>официальное издание</w:t>
      </w:r>
      <w:r>
        <w:rPr>
          <w:color w:val="2D2D2D"/>
          <w:sz w:val="15"/>
          <w:szCs w:val="15"/>
        </w:rPr>
        <w:br/>
        <w:t xml:space="preserve">М.: </w:t>
      </w:r>
      <w:proofErr w:type="spellStart"/>
      <w:r>
        <w:rPr>
          <w:color w:val="2D2D2D"/>
          <w:sz w:val="15"/>
          <w:szCs w:val="15"/>
        </w:rPr>
        <w:t>Стандартинформ</w:t>
      </w:r>
      <w:proofErr w:type="spellEnd"/>
      <w:r>
        <w:rPr>
          <w:color w:val="2D2D2D"/>
          <w:sz w:val="15"/>
          <w:szCs w:val="15"/>
        </w:rPr>
        <w:t>, 2005</w:t>
      </w:r>
    </w:p>
    <w:p w:rsidR="00220223" w:rsidRDefault="00220223" w:rsidP="0022022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BB7964" w:rsidRPr="00220223" w:rsidRDefault="00BB7964" w:rsidP="00220223">
      <w:pPr>
        <w:rPr>
          <w:szCs w:val="15"/>
        </w:rPr>
      </w:pPr>
    </w:p>
    <w:sectPr w:rsidR="00BB7964" w:rsidRPr="00220223" w:rsidSect="0095551E">
      <w:footerReference w:type="default" r:id="rId4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A7B4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E4669"/>
    <w:multiLevelType w:val="multilevel"/>
    <w:tmpl w:val="DD3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5527E9"/>
    <w:multiLevelType w:val="multilevel"/>
    <w:tmpl w:val="9FA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5231E"/>
    <w:multiLevelType w:val="multilevel"/>
    <w:tmpl w:val="C39C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B54646"/>
    <w:multiLevelType w:val="multilevel"/>
    <w:tmpl w:val="4006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518E1"/>
    <w:multiLevelType w:val="multilevel"/>
    <w:tmpl w:val="2B7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C86CE5"/>
    <w:multiLevelType w:val="multilevel"/>
    <w:tmpl w:val="BF62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045A1"/>
    <w:multiLevelType w:val="multilevel"/>
    <w:tmpl w:val="0188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77300A"/>
    <w:multiLevelType w:val="multilevel"/>
    <w:tmpl w:val="724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6"/>
  </w:num>
  <w:num w:numId="5">
    <w:abstractNumId w:val="28"/>
  </w:num>
  <w:num w:numId="6">
    <w:abstractNumId w:val="25"/>
  </w:num>
  <w:num w:numId="7">
    <w:abstractNumId w:val="24"/>
  </w:num>
  <w:num w:numId="8">
    <w:abstractNumId w:val="7"/>
  </w:num>
  <w:num w:numId="9">
    <w:abstractNumId w:val="33"/>
  </w:num>
  <w:num w:numId="10">
    <w:abstractNumId w:val="15"/>
  </w:num>
  <w:num w:numId="11">
    <w:abstractNumId w:val="16"/>
  </w:num>
  <w:num w:numId="12">
    <w:abstractNumId w:val="21"/>
  </w:num>
  <w:num w:numId="13">
    <w:abstractNumId w:val="32"/>
  </w:num>
  <w:num w:numId="14">
    <w:abstractNumId w:val="17"/>
  </w:num>
  <w:num w:numId="15">
    <w:abstractNumId w:val="5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10"/>
  </w:num>
  <w:num w:numId="23">
    <w:abstractNumId w:val="12"/>
  </w:num>
  <w:num w:numId="24">
    <w:abstractNumId w:val="14"/>
  </w:num>
  <w:num w:numId="25">
    <w:abstractNumId w:val="35"/>
  </w:num>
  <w:num w:numId="26">
    <w:abstractNumId w:val="27"/>
  </w:num>
  <w:num w:numId="27">
    <w:abstractNumId w:val="30"/>
  </w:num>
  <w:num w:numId="28">
    <w:abstractNumId w:val="8"/>
  </w:num>
  <w:num w:numId="29">
    <w:abstractNumId w:val="26"/>
  </w:num>
  <w:num w:numId="30">
    <w:abstractNumId w:val="37"/>
  </w:num>
  <w:num w:numId="31">
    <w:abstractNumId w:val="11"/>
  </w:num>
  <w:num w:numId="32">
    <w:abstractNumId w:val="9"/>
  </w:num>
  <w:num w:numId="33">
    <w:abstractNumId w:val="20"/>
  </w:num>
  <w:num w:numId="34">
    <w:abstractNumId w:val="13"/>
  </w:num>
  <w:num w:numId="35">
    <w:abstractNumId w:val="31"/>
  </w:num>
  <w:num w:numId="36">
    <w:abstractNumId w:val="29"/>
  </w:num>
  <w:num w:numId="37">
    <w:abstractNumId w:val="22"/>
  </w:num>
  <w:num w:numId="38">
    <w:abstractNumId w:val="18"/>
  </w:num>
  <w:num w:numId="39">
    <w:abstractNumId w:val="19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0223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B7964"/>
    <w:rsid w:val="00BC7B61"/>
    <w:rsid w:val="00C91654"/>
    <w:rsid w:val="00CA7B46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5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1912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463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9055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32074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247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33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53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1984147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86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18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577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72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900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3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44535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51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90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2017-10-05T09:42:00Z</dcterms:created>
  <dcterms:modified xsi:type="dcterms:W3CDTF">2017-10-05T09:42:00Z</dcterms:modified>
</cp:coreProperties>
</file>