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650D" w:rsidRDefault="00F1650D" w:rsidP="00F1650D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2D2D2D"/>
          <w:spacing w:val="1"/>
          <w:sz w:val="25"/>
          <w:szCs w:val="25"/>
        </w:rPr>
      </w:pPr>
      <w:r>
        <w:rPr>
          <w:rFonts w:ascii="Arial" w:hAnsi="Arial" w:cs="Arial"/>
          <w:color w:val="2D2D2D"/>
          <w:spacing w:val="1"/>
          <w:sz w:val="25"/>
          <w:szCs w:val="25"/>
        </w:rPr>
        <w:t>ГОСТ 841-76 Реактивы. Кислота метафосфорная. Технические условия (с Изменениями N 1, 2)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ГОСТ 841-76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Группа Л51</w:t>
      </w:r>
    </w:p>
    <w:p w:rsidR="00F1650D" w:rsidRDefault="00F1650D" w:rsidP="00F165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ГОСУДАРСТВЕННЫЙ СТАНДАРТ СОЮЗА ССР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Реактивы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КИСЛОТА МЕТАФОСФОРНАЯ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Технические условия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r>
        <w:rPr>
          <w:rFonts w:ascii="Arial" w:hAnsi="Arial" w:cs="Arial"/>
          <w:color w:val="3C3C3C"/>
          <w:spacing w:val="1"/>
          <w:sz w:val="22"/>
          <w:szCs w:val="22"/>
        </w:rPr>
        <w:br/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Reagents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Metaphosphoric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acid</w:t>
      </w:r>
      <w:proofErr w:type="spellEnd"/>
      <w:r>
        <w:rPr>
          <w:rFonts w:ascii="Arial" w:hAnsi="Arial" w:cs="Arial"/>
          <w:color w:val="3C3C3C"/>
          <w:spacing w:val="1"/>
          <w:sz w:val="22"/>
          <w:szCs w:val="22"/>
        </w:rPr>
        <w:t xml:space="preserve">. </w:t>
      </w:r>
      <w:proofErr w:type="spellStart"/>
      <w:r>
        <w:rPr>
          <w:rFonts w:ascii="Arial" w:hAnsi="Arial" w:cs="Arial"/>
          <w:color w:val="3C3C3C"/>
          <w:spacing w:val="1"/>
          <w:sz w:val="22"/>
          <w:szCs w:val="22"/>
        </w:rPr>
        <w:t>Specifications</w:t>
      </w:r>
      <w:proofErr w:type="spellEnd"/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ОКП 26 1213 0030 09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jc w:val="righ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Дата введения 1977-01-01</w:t>
      </w:r>
    </w:p>
    <w:p w:rsidR="00F1650D" w:rsidRDefault="00F1650D" w:rsidP="00F1650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     </w:t>
      </w:r>
      <w:r>
        <w:rPr>
          <w:rFonts w:ascii="Arial" w:hAnsi="Arial" w:cs="Arial"/>
          <w:color w:val="3C3C3C"/>
          <w:spacing w:val="1"/>
          <w:sz w:val="22"/>
          <w:szCs w:val="22"/>
        </w:rPr>
        <w:br/>
        <w:t>ИНФОРМАЦИОННЫЕ ДАННЫЕ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 РАЗРАБОТАН И ВНЕСЕН Министерством химической промышленности СССР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РАЗРАБОТЧИКИ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Г.В.Грязнов,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В.Г.Брудзь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И.Л.Ротенберг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В.Н.Смородинская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Л.В.Кидиярова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К.П.Лесина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 УТВЕРЖДЕН И ВВЕДЕН В ДЕЙСТВИЕ Постановлением Государственного комитета стандартов Совета Министров СССР от 28.01.76 N 229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 Срок проверки - 1996 г. Периодичность проверки - 5 лет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 ВЗАМЕН ГОСТ 841-64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 ССЫЛОЧНЫЕ НОРМАТИВНО-ТЕХНИЧЕСКИЕ ДОКУМЕНТЫ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90"/>
        <w:gridCol w:w="4990"/>
      </w:tblGrid>
      <w:tr w:rsidR="00F1650D" w:rsidTr="00F1650D">
        <w:trPr>
          <w:trHeight w:val="15"/>
        </w:trPr>
        <w:tc>
          <w:tcPr>
            <w:tcW w:w="4990" w:type="dxa"/>
            <w:hideMark/>
          </w:tcPr>
          <w:p w:rsidR="00F1650D" w:rsidRDefault="00F1650D">
            <w:pPr>
              <w:rPr>
                <w:sz w:val="2"/>
                <w:szCs w:val="24"/>
              </w:rPr>
            </w:pPr>
          </w:p>
        </w:tc>
        <w:tc>
          <w:tcPr>
            <w:tcW w:w="4990" w:type="dxa"/>
            <w:hideMark/>
          </w:tcPr>
          <w:p w:rsidR="00F1650D" w:rsidRDefault="00F1650D">
            <w:pPr>
              <w:rPr>
                <w:sz w:val="2"/>
                <w:szCs w:val="24"/>
              </w:rPr>
            </w:pPr>
          </w:p>
        </w:tc>
      </w:tr>
      <w:tr w:rsidR="00F1650D" w:rsidTr="00F1650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Обозначение НТД, на </w:t>
            </w:r>
            <w:proofErr w:type="gramStart"/>
            <w:r>
              <w:rPr>
                <w:color w:val="2D2D2D"/>
                <w:sz w:val="15"/>
                <w:szCs w:val="15"/>
              </w:rPr>
              <w:t>который</w:t>
            </w:r>
            <w:proofErr w:type="gramEnd"/>
            <w:r>
              <w:rPr>
                <w:color w:val="2D2D2D"/>
                <w:sz w:val="15"/>
                <w:szCs w:val="15"/>
              </w:rPr>
              <w:t xml:space="preserve"> дана ссылка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Номер пункта</w:t>
            </w:r>
          </w:p>
        </w:tc>
      </w:tr>
      <w:tr w:rsidR="00F1650D" w:rsidTr="00F1650D"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1770-74</w:t>
            </w:r>
          </w:p>
        </w:tc>
        <w:tc>
          <w:tcPr>
            <w:tcW w:w="499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3.10.1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3118-77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3885-73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2.1; 3.1; 4.1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4328-77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4461-77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4517-87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4919.1-77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4919.2-77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6709-72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3.10.1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10485-75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3.9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10555-75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3.7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10671.2-74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3.5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10671.5-74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3.4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10671.7-74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3.6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17319-76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3.8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18300-87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3.4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20490-75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25336-82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3.10.1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25794.1-83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25794.2-83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3.10.1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lastRenderedPageBreak/>
              <w:t>ГОСТ 27025-86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3.1а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29227-91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3.3.1; 3.10.1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 w:rsidRPr="00F1650D">
              <w:rPr>
                <w:color w:val="2D2D2D"/>
                <w:sz w:val="15"/>
                <w:szCs w:val="15"/>
              </w:rPr>
              <w:t>ГОСТ 29251-91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6-09-07-1579-87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3.2.1; 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6-09-3736-79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3.2.1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6-09-5169-84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  <w:tr w:rsidR="00F1650D" w:rsidTr="00F1650D"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ТУ 6-09-5360-87</w:t>
            </w:r>
          </w:p>
        </w:tc>
        <w:tc>
          <w:tcPr>
            <w:tcW w:w="499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278" w:type="dxa"/>
              <w:bottom w:w="0" w:type="dxa"/>
              <w:right w:w="278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3.3.1</w:t>
            </w:r>
          </w:p>
        </w:tc>
      </w:tr>
    </w:tbl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6. Ограничение срока действия снято Постановлением Госстандарта СССР от 17.05.91 N 706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7. ПЕРЕИЗДАНИЕ (октябрь 1993 г.) с Изменениями N 1, 2, утвержденными в марте 1986 г., мае 1991 г. (ИУС 6-86, 8-91)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Настоящий стандарт распространяется на метафосфорную кислоту, которая представляет собой бесцветные прозрачные пластинки или палочки, расплывающиеся на воздухе, и со временем становятся матовыми; растворима в воде. Препарат состоит из смеси метафосфорной кислоты и ее натриевой соли (стабилизатор).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Формула HPO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7" type="#_x0000_t75" alt="ГОСТ 841-76 Реактивы. Кислота метафосфорная. Технические условия 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Относительная молекулярная масса (по международным атомным массам 1985 г.) - 79,98.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Требования настоящего стандарта, кроме требований к массовой доле мышьяка, являются обязательными.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headertext"/>
        <w:shd w:val="clear" w:color="auto" w:fill="FFFFFF"/>
        <w:spacing w:before="107" w:beforeAutospacing="0" w:after="54" w:afterAutospacing="0" w:line="288" w:lineRule="atLeast"/>
        <w:jc w:val="center"/>
        <w:textAlignment w:val="baseline"/>
        <w:rPr>
          <w:rFonts w:ascii="Arial" w:hAnsi="Arial" w:cs="Arial"/>
          <w:color w:val="3C3C3C"/>
          <w:spacing w:val="1"/>
          <w:sz w:val="22"/>
          <w:szCs w:val="22"/>
        </w:rPr>
      </w:pPr>
      <w:r>
        <w:rPr>
          <w:rFonts w:ascii="Arial" w:hAnsi="Arial" w:cs="Arial"/>
          <w:color w:val="3C3C3C"/>
          <w:spacing w:val="1"/>
          <w:sz w:val="22"/>
          <w:szCs w:val="22"/>
        </w:rPr>
        <w:t>1. ТЕХНИЧЕСКИЕ ТРЕБОВАНИЯ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1.1. Метафосфорная кислота должна быть изготовлена в соответствии с требованиями настоящего стандарта по технологическому регламенту, утвержденному в установленном порядке.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1.2. По химическим показателям метафосфорная кислота должна соответствовать требованиям и нормам, указанным в таблице.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628"/>
        <w:gridCol w:w="2861"/>
      </w:tblGrid>
      <w:tr w:rsidR="00F1650D" w:rsidTr="00F1650D">
        <w:trPr>
          <w:trHeight w:val="15"/>
        </w:trPr>
        <w:tc>
          <w:tcPr>
            <w:tcW w:w="7946" w:type="dxa"/>
            <w:hideMark/>
          </w:tcPr>
          <w:p w:rsidR="00F1650D" w:rsidRDefault="00F1650D">
            <w:pPr>
              <w:rPr>
                <w:sz w:val="2"/>
                <w:szCs w:val="24"/>
              </w:rPr>
            </w:pPr>
          </w:p>
        </w:tc>
        <w:tc>
          <w:tcPr>
            <w:tcW w:w="2957" w:type="dxa"/>
            <w:hideMark/>
          </w:tcPr>
          <w:p w:rsidR="00F1650D" w:rsidRDefault="00F1650D">
            <w:pPr>
              <w:rPr>
                <w:sz w:val="2"/>
                <w:szCs w:val="24"/>
              </w:rPr>
            </w:pPr>
          </w:p>
        </w:tc>
      </w:tr>
      <w:tr w:rsidR="00F1650D" w:rsidTr="00F1650D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Наименование показателя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Норма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rPr>
                <w:sz w:val="24"/>
                <w:szCs w:val="24"/>
              </w:rPr>
            </w:pP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Чистый (</w:t>
            </w:r>
            <w:proofErr w:type="gramStart"/>
            <w:r>
              <w:rPr>
                <w:color w:val="2D2D2D"/>
                <w:sz w:val="15"/>
                <w:szCs w:val="15"/>
              </w:rPr>
              <w:t>ч</w:t>
            </w:r>
            <w:proofErr w:type="gramEnd"/>
            <w:r>
              <w:rPr>
                <w:color w:val="2D2D2D"/>
                <w:sz w:val="15"/>
                <w:szCs w:val="15"/>
              </w:rPr>
              <w:t>.)</w:t>
            </w:r>
            <w:r>
              <w:rPr>
                <w:color w:val="2D2D2D"/>
                <w:sz w:val="15"/>
                <w:szCs w:val="15"/>
              </w:rPr>
              <w:br/>
              <w:t>ОКП 36 1213 0031 08</w:t>
            </w:r>
          </w:p>
        </w:tc>
      </w:tr>
      <w:tr w:rsidR="00F1650D" w:rsidTr="00F1650D">
        <w:tc>
          <w:tcPr>
            <w:tcW w:w="794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1. Массовая доля метафосфорной кислоты (HPO</w:t>
            </w:r>
            <w:r>
              <w:rPr>
                <w:color w:val="2D2D2D"/>
                <w:sz w:val="15"/>
                <w:szCs w:val="15"/>
              </w:rPr>
              <w:pict>
                <v:shape id="_x0000_i1028" type="#_x0000_t75" alt="ГОСТ 841-76 Реактивы. Кислота метафосфорная. Технические условия 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менее</w:t>
            </w:r>
          </w:p>
        </w:tc>
        <w:tc>
          <w:tcPr>
            <w:tcW w:w="2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60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2. Массовая доля натриевой соли метафосфорной кислоты (</w:t>
            </w:r>
            <w:proofErr w:type="spellStart"/>
            <w:r>
              <w:rPr>
                <w:color w:val="2D2D2D"/>
                <w:sz w:val="15"/>
                <w:szCs w:val="15"/>
              </w:rPr>
              <w:t>NaPO</w:t>
            </w:r>
            <w:proofErr w:type="spellEnd"/>
            <w:r>
              <w:rPr>
                <w:color w:val="2D2D2D"/>
                <w:sz w:val="15"/>
                <w:szCs w:val="15"/>
              </w:rPr>
              <w:pict>
                <v:shape id="_x0000_i1029" type="#_x0000_t75" alt="ГОСТ 841-76 Реактивы. Кислота метафосфорная. Технические условия 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40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3. Массовая доля сульфатов (SO</w:t>
            </w:r>
            <w:r>
              <w:rPr>
                <w:color w:val="2D2D2D"/>
                <w:sz w:val="15"/>
                <w:szCs w:val="15"/>
              </w:rPr>
              <w:pict>
                <v:shape id="_x0000_i1030" type="#_x0000_t75" alt="ГОСТ 841-76 Реактивы. Кислота метафосфорная. Технические условия  (с Изменениями N 1, 2)" style="width:8.05pt;height:17.2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4. Массовая доля нитратов (NO</w:t>
            </w:r>
            <w:r>
              <w:rPr>
                <w:color w:val="2D2D2D"/>
                <w:sz w:val="15"/>
                <w:szCs w:val="15"/>
              </w:rPr>
              <w:pict>
                <v:shape id="_x0000_i1031" type="#_x0000_t75" alt="ГОСТ 841-76 Реактивы. Кислота метафосфорная. Технические условия  (с Изменениями N 1, 2)" style="width:8.05pt;height:17.75pt"/>
              </w:pict>
            </w:r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5. Массовая доля хлоридов (</w:t>
            </w:r>
            <w:proofErr w:type="spellStart"/>
            <w:r>
              <w:rPr>
                <w:color w:val="2D2D2D"/>
                <w:sz w:val="15"/>
                <w:szCs w:val="15"/>
              </w:rPr>
              <w:t>Cl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0,001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6. Массовая доля железа (</w:t>
            </w:r>
            <w:proofErr w:type="spellStart"/>
            <w:r>
              <w:rPr>
                <w:color w:val="2D2D2D"/>
                <w:sz w:val="15"/>
                <w:szCs w:val="15"/>
              </w:rPr>
              <w:t>Fe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0,002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7. Массовая доля тяжелых металлов (</w:t>
            </w:r>
            <w:proofErr w:type="spellStart"/>
            <w:r>
              <w:rPr>
                <w:color w:val="2D2D2D"/>
                <w:sz w:val="15"/>
                <w:szCs w:val="15"/>
              </w:rPr>
              <w:t>Pb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0,0005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8. Массовая доля мышьяка (</w:t>
            </w:r>
            <w:proofErr w:type="spellStart"/>
            <w:r>
              <w:rPr>
                <w:color w:val="2D2D2D"/>
                <w:sz w:val="15"/>
                <w:szCs w:val="15"/>
              </w:rPr>
              <w:t>As</w:t>
            </w:r>
            <w:proofErr w:type="spellEnd"/>
            <w:r>
              <w:rPr>
                <w:color w:val="2D2D2D"/>
                <w:sz w:val="15"/>
                <w:szCs w:val="15"/>
              </w:rPr>
              <w:t>), %, не более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0,0002</w:t>
            </w:r>
          </w:p>
        </w:tc>
      </w:tr>
      <w:tr w:rsidR="00F1650D" w:rsidTr="00F1650D">
        <w:tc>
          <w:tcPr>
            <w:tcW w:w="794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 xml:space="preserve">9. Вещества, восстанавливающие </w:t>
            </w:r>
            <w:proofErr w:type="spellStart"/>
            <w:proofErr w:type="gramStart"/>
            <w:r>
              <w:rPr>
                <w:color w:val="2D2D2D"/>
                <w:sz w:val="15"/>
                <w:szCs w:val="15"/>
              </w:rPr>
              <w:t>марганцово-кислый</w:t>
            </w:r>
            <w:proofErr w:type="spellEnd"/>
            <w:proofErr w:type="gramEnd"/>
            <w:r>
              <w:rPr>
                <w:color w:val="2D2D2D"/>
                <w:sz w:val="15"/>
                <w:szCs w:val="15"/>
              </w:rPr>
              <w:t xml:space="preserve"> калий</w:t>
            </w:r>
          </w:p>
        </w:tc>
        <w:tc>
          <w:tcPr>
            <w:tcW w:w="2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4" w:type="dxa"/>
              <w:bottom w:w="0" w:type="dxa"/>
              <w:right w:w="74" w:type="dxa"/>
            </w:tcMar>
            <w:hideMark/>
          </w:tcPr>
          <w:p w:rsidR="00F1650D" w:rsidRDefault="00F1650D">
            <w:pPr>
              <w:pStyle w:val="formattext"/>
              <w:spacing w:before="0" w:beforeAutospacing="0" w:after="0" w:afterAutospacing="0" w:line="226" w:lineRule="atLeast"/>
              <w:jc w:val="center"/>
              <w:textAlignment w:val="baseline"/>
              <w:rPr>
                <w:color w:val="2D2D2D"/>
                <w:sz w:val="15"/>
                <w:szCs w:val="15"/>
              </w:rPr>
            </w:pPr>
            <w:r>
              <w:rPr>
                <w:color w:val="2D2D2D"/>
                <w:sz w:val="15"/>
                <w:szCs w:val="15"/>
              </w:rPr>
              <w:t>Должен выдерживать</w:t>
            </w:r>
            <w:r>
              <w:rPr>
                <w:color w:val="2D2D2D"/>
                <w:sz w:val="15"/>
                <w:szCs w:val="15"/>
              </w:rPr>
              <w:br/>
              <w:t>испытание по п.3.10</w:t>
            </w:r>
          </w:p>
        </w:tc>
      </w:tr>
    </w:tbl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2а. ТРЕБОВАНИЯ БЕЗОПАСНОСТИ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2а.1. Метафосфорная кислота вызывает раздражение слизистых оболочек и кожных покровов.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2а.2. При работе с препаратом следует применять индивидуальные средства защиты в соответствии с типовыми отраслевыми нормами, а также соблюдать правила личной гигиены.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 xml:space="preserve">2а.1; 2а.2.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(Введены дополнительно,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2а.3. Помещения, в которых проводятся работы с препаратом, должны быть оборудованы общей приточно-вытяжной вентиляцией. Анализ препарата следует проводить в вытяжном шкафу лаборатории.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2. ПРАВИЛА ПРИЕМКИ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2.1. Правила приемки -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2.2. Массовую долю мышьяка по подпункту 8 таблицы определяют только по требованию потребителей.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3. МЕТОДЫ АНАЛИЗА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3.1а. Общие указания по проведению анализа -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27025-86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взвешивании применяют лабораторные весы общего назначения типов ВЛР-200 г и ВЛКТ-500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г-М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или ВЛЭ-200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Допускается применение других средств измерения с метрологическими характеристиками и оборудования с техническими характеристиками не хуже, а также реактивов по качеству не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ниже указанных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в настоящем стандарте.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3.1. Пробы отбирают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 Масса средней пробы должна быть не менее 265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3.1а; 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 Определение массовой доли метафосфорной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3.2.1. Реактивы, растворы, аппаратура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зеленый (индикатор) по ТУ 6-09-07-1579-87, раствор с массовой долей 0,2%; готовят следующим образом: 0,200 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растворяют в смеси, состоящей из 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4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спирта. Объем раствора доводят водой до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перемешивают;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буферная смесь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4,6; готовят следующим образом: в коническую колбу помещают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фосфатно-цитратного буферного раствора и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зеленого. Для предохранения от развития бактерий буферную смесь стерилизуют нагреванием до 60-70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°С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, прибавляют 0,01 г тимола и перемешивают. Раствор хранят в колбе, закрытой резиновой пробкой, в темном месте;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растворы концентраций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8" type="#_x0000_t75" alt="ГОСТ 841-76 Реактивы. Кислота метафосфорная. Технические условия 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)=0,1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3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(0,1 н.) и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0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(0,2 н.);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тимол по ТУ 6-09-3736-79, ч.;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фосфатно-цитратный буферный раствор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4,6;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4919.2-77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1-2-50-0,1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Кн-2-250-34 ТХС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4(5)-2-1(2) и 6(7)-2-5(10)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1770-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 w:rsidRPr="00F1650D">
        <w:rPr>
          <w:rFonts w:ascii="Arial" w:hAnsi="Arial" w:cs="Arial"/>
          <w:color w:val="2D2D2D"/>
          <w:spacing w:val="1"/>
          <w:sz w:val="15"/>
          <w:szCs w:val="15"/>
        </w:rPr>
        <w:t>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3.2.2.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0,5000 г препарата помещают в коническую колбу, прибавляют 70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1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воды, нагревают до кипения и кипятят 20-30 мин, доливая в процессе кипячения воду до первоначального объема.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 охлажденному раствору прибавляют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и титруют из бюретки раствором гидроокиси натрия концентрации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до перехода окраски анализируемого раствора от желтой к зеленой и далее - в зелено-голубую, совпадающую с окраской буферной смеси, применяемой для сравнения.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End"/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3.2.3.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метафосфорной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4" type="#_x0000_t75" alt="ГОСТ 841-76 Реактивы. Кислота метафосфорная. Технические условия  (с Изменениями N 1, 2)" style="width:14.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1330960" cy="389255"/>
            <wp:effectExtent l="19050" t="0" r="2540" b="0"/>
            <wp:docPr id="21" name="Рисунок 21" descr="ГОСТ 841-76 Реактивы. Кислота метафосфорная. Технические условия 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ГОСТ 841-76 Реактивы. Кислота метафосфорная. Технические условия 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960" cy="38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6" type="#_x0000_t75" alt="ГОСТ 841-76 Реактивы. Кислота метафосфорная. Технические условия 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49" type="#_x0000_t75" alt="ГОСТ 841-76 Реактивы. Кислота метафосфорная. Технические условия 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0,01599 - масса метафосфорной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0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натрия,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1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±0,6% при доверительной вероятности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2" type="#_x0000_t75" alt="ГОСТ 841-76 Реактивы. Кислота метафосфорная. Технические условия 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3.2.1-3.2.3.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 Определение массовой доли натриевой соли метафосфорной кислоты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Реактивы, растворы, аппаратура и посуда: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зеленый (индикатор) по ТУ 6-09-07-1579-87, раствор с массовой долей 0,2%; готовят по п.3.2.1;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смесь буферная с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4,6; готовят по п.3.2.1;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вода дистиллированная, не содержащая углекислоты;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4517-87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2,4-динитрофенол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3" type="#_x0000_t75" alt="ГОСТ 841-76 Реактивы. Кислота метафосфорная. Технические условия  (с Изменениями N 1, 2)" style="width:11.3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-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динитрофенол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), раствор с массовой долей 0,1%;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4919.1-77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кислота азотная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4461-77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кислота соляная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3118-77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4" type="#_x0000_t75" alt="ГОСТ 841-76 Реактивы. Кислота метафосфорная. Технические условия 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НСl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)=1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(1 н.);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метиловый красный (индикатор) по ТУ 6-09-5169-84;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натрия гидроокись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4328-77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с массовой долей 30% и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6" type="#_x0000_t75" alt="ГОСТ 841-76 Реактивы. Кислота метафосфорная. Технические условия 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NaOH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) - 0,2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(0,2 н.);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25794.1-83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индикатор смешанный, спиртовой раствор; готовят следующим образом: 0,100 г метилового красного и 0,600 г фенолфталеина помещают в коническую колбу и растворяют в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спирта;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спирт этиловый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ректификованный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технический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, высшего сорта;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фенолфталеин (индикатор) по ТУ 6-09-5360-87;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бюретка 1-2-50-0,1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29251-91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колба Кн-2-250-34 ТХС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2-250-2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2(3)-2-25 и 6(7)-2-10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стакан Н-1-400 ТХС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1(3)-100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3.3.2. Проведение анализа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О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коло 3,0000 г препарата помещают в стакан, прибавляют 125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5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0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азотной кислоты. Раствор нагревают до кипения и кипятят 30 мин, доливая его в процессе кипячения водой до первоначального объема. После охлаждения к раствору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1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2,4-динитрофенола и раствор гидроокиси натрия с массовой долей 30% до появления слабо-желтой окраски и снова охлаждают. К охлажденному раствору прибавляют раствор соляной кислоты до исчезновения окраски, а затем еще 1-2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кислоты. Содержимое стакана переносят в мерную колбу, доводят объем раствора водой до метки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 две конические колбы помещают пипеткой вместимостью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по 25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4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приготовленного раствора, добавляют по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в каждую колбу и перемешивают.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в одной колбе титруют из бюретки раствором гидроокиси натрия концентрации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 присутствии 0,2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зеленого до окраски, совпадающей с окраской буферной смеси.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во второй колбе титруют из бюретки раствором гидроокиси натрия концентрации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 присутствии смешанного индикатора до перехода малиновой окраски раствора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через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желтую и оранжевую - в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крас</w:t>
      </w:r>
      <w:proofErr w:type="spellEnd"/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ную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3.3.3. Обработка результатов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Массовую долю натриевой соли метафосфорной кислоты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69" type="#_x0000_t75" alt="ГОСТ 841-76 Реактивы. Кислота метафосфорная. Технические условия 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) 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>в процентах вычисляют по формуле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jc w:val="center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noProof/>
          <w:color w:val="2D2D2D"/>
          <w:spacing w:val="1"/>
          <w:sz w:val="15"/>
          <w:szCs w:val="15"/>
        </w:rPr>
        <w:drawing>
          <wp:inline distT="0" distB="0" distL="0" distR="0">
            <wp:extent cx="3275330" cy="450215"/>
            <wp:effectExtent l="19050" t="0" r="1270" b="0"/>
            <wp:docPr id="46" name="Рисунок 46" descr="ГОСТ 841-76 Реактивы. Кислота метафосфорная. Технические условия  (с Изменениями N 1,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ГОСТ 841-76 Реактивы. Кислота метафосфорная. Технические условия  (с Изменениями N 1, 2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5330" cy="450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2D2D2D"/>
          <w:spacing w:val="1"/>
          <w:sz w:val="15"/>
          <w:szCs w:val="15"/>
        </w:rPr>
        <w:t>,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где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1" type="#_x0000_t75" alt="ГОСТ 841-76 Реактивы. Кислота метафосфорная. Технические условия  (с Изменениями N 1, 2)" style="width:12.35pt;height:14.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при определении массовой доли метафосфорной кислоты по п.3.2.3,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4" type="#_x0000_t75" alt="ГОСТ 841-76 Реактивы. Кислота метафосфорная. Технические условия  (с Изменениями N 1, 2)" style="width:12.9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израсходованный на титрование со смешанным индикатором,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7" type="#_x0000_t75" alt="ГОСТ 841-76 Реактивы. Кислота метафосфорная. Технические условия  (с Изменениями N 1, 2)" style="width:17.2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объем 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израсходованный на титрование с индикатором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бромкрезоловым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зеленым,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7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0" type="#_x0000_t75" alt="ГОСТ 841-76 Реактивы. Кислота метафосфорная. Технические условия  (с Изменениями N 1, 2)" style="width:12.9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 при определении массовой доли метафосфорной кислоты по п.3.2.3,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1" type="#_x0000_t75" alt="ГОСТ 841-76 Реактивы. Кислота метафосфорная. Технические условия  (с Изменениями N 1, 2)" style="width:15.6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- масса навески препарата, г;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0,02039 - масса натриевой соли метафосфорной кислоты, соответствующая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гидроокиси натрия концентрации точно 0,2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За результат анализа принимают среднее арифметическое результатов двух параллельных определений, абсолютное расхождение между которыми не превышает допускаемое расхождение, равное 1%.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Допускаемая абсолютная суммарная погрешность результата анализа ±0,7% при доверительной вероятности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pict>
          <v:shape id="_x0000_i1084" type="#_x0000_t75" alt="ГОСТ 841-76 Реактивы. Кислота метафосфорная. Технические условия  (с Изменениями N 1, 2)" style="width:12.35pt;height:12.9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=0,95.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3.4. Определение массовой доли сульфатов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визуально-нефелометрическим методом (способ 1). При этом 50,00 г препарата помещают в стакан вместимостью 400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растворяют при нагревании в 200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Раствор кипятят в течение 2 ч, доливая его в процессе кипячения водой до первоначального объема. После охлаждения раствор переносят в мерную колбу вместимостью 250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метки и перемешивают - раствор 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Раствор А сохраняют для определения нитратов по п.3.5, хлоридов по п.3.6, железа по п.3.7, тяжелых металлов по п.3.8, мышьяка по п.3.9.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(соответствуют 2,00 г препарата) отбирают пипеткой, фильтруют, если он мутный,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трижды промытый горячей водой, помещают в стакан или коническую колбу и доводят объем раствора водой до 26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8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определение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10671.5-74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добавления раствора соляной кислоты, применяя спиртовой раствор хлористого бария вместо водного. Раствор хлористого бария готовят следующим образом: 5,00 г хлористого бария растворяют в смеси, состоящей из 66,5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0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и 28,5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1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этилового спирта высшего сорта (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18300-87</w:t>
      </w:r>
      <w:r>
        <w:rPr>
          <w:rFonts w:ascii="Arial" w:hAnsi="Arial" w:cs="Arial"/>
          <w:color w:val="2D2D2D"/>
          <w:spacing w:val="1"/>
          <w:sz w:val="15"/>
          <w:szCs w:val="15"/>
        </w:rPr>
        <w:t>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опалесценция анализируемого раствора не будет интенсивнее опалесценции раствора, содержащего в таком же объеме: 0,02 мг SO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соляной кислоты с массовой долей 10%,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4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крахмала и 3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спиртового раствора хлористого б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ария.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3.3.1-3.3.3; 3.4.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3.5. Определение массовой доли нитратов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10671.2-74</w:t>
      </w:r>
      <w:r>
        <w:rPr>
          <w:rFonts w:ascii="Arial" w:hAnsi="Arial" w:cs="Arial"/>
          <w:color w:val="2D2D2D"/>
          <w:spacing w:val="1"/>
          <w:sz w:val="15"/>
          <w:szCs w:val="15"/>
        </w:rPr>
        <w:t> с применением индигокармина. При этом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(соответствуют 2 г препарата), приготовленного по п.3.4, помещают пипеткой в коническую колбу вместимостью 50-100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10671.2-74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окраска анализируемого раствора не будет слабее окраски раствора, содержащего в таком же объеме: 0,01 мг NO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8" type="#_x0000_t75" alt="ГОСТ 841-76 Реактивы. Кислота метафосфорная. Технические условия  (с Изменениями N 1, 2)" style="width:8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09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хлористого натрия,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0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индигокармина и 12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1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концентрированной серной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3.6. Определение массовой доли хлоридов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визуально-нефелометрическим (способ 2) методом. При этом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(соответствуют 4 г препарата), приготовленного по п.3.4, отбирают пипеткой, фильтруют, если он мутный, через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обеззоленный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фильтр "синяя лента", предварительно промытый горячим раствором азотной кислоты с массовой долей 1%, помещают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4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до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10671.7-74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добавления раствора азотной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опалесценция анализируемого раствора не будет интенсивнее опалесценции раствора, содержащего в таком же объеме 0,040 мг CI,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азотной кислоты и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азотно-кислого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серебра.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3.7. Определение массовой доли железа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сульфосалициловым методом. При этом 2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(соответствуют 0,4 г препарата), приготовленного по п.3.4, помещают пипеткой в мерную колбу вместимостью 50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, доводят объем раствора водой до 21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0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и далее определение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10555-75</w:t>
      </w:r>
      <w:r>
        <w:rPr>
          <w:rFonts w:ascii="Arial" w:hAnsi="Arial" w:cs="Arial"/>
          <w:color w:val="2D2D2D"/>
          <w:spacing w:val="1"/>
          <w:sz w:val="15"/>
          <w:szCs w:val="15"/>
        </w:rPr>
        <w:t> без добавления раствора соляной кислоты.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масса железа не будет превышать 0,008 мг.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Допускается проводить определение визуально.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При разногласиях в оценке массовой доли железа анализ проводят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фотометрически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3.6; 3.7.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3.8. Определение тяжелых металлов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сероводородным методом. При этом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0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(соответствуют 2 г препарата), приготовленного по п.3.4, помещают пипеткой в коническую колбу вместимостью 100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1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(с притертой или резиновой пробкой), нейтрализуют раствором аммиака с массовой долей 10% по универсальной индикаторной бумаге до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рН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7 и доводят объем раствора водой до 30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. Далее определение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17319-76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Препарат считают соответствующим требованиям настоящего стандарта, если наблюдаемая окраска анализируемого раствора не будет интенсивнее окраски раствора, содержащего в таком же объеме; 0,01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Pb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уксусной кислоты,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4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уксусно-кислого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аммония и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сероводородной воды.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3.9. Определение массовой доли мышьяка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визуальным методом с применением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в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серно-кислой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среде. При этом 10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6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(соответствуют 2 г препарата), приготовленного по п.3.4, помещают пипеткой в колбу прибора для определения мышьяка и прибавляют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7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воды. Далее определение проводят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10485-75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Препарат считают соответствующим требованиям настоящего стандарта, если наблюдаемая окраска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анализируемого раствора не будет интенсивнее окраски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бромно-ртутной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бумаги от раствора, приготовленного одновременно с анализируемым и содержащего в таком же объеме: 0,004 мг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As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,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8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раствора серной кислоты, 0,5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19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раствора двухлористого олова и 5 г цинка.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1,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 Испытание на вещества, восстанавливающие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марганцово-кислый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калий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3.10.1. Реактивы, растворы, аппаратура: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вода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дистиллированная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6709-72</w: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, перегнанная в присутствии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марганцово-кислого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 xml:space="preserve">калий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марганцово-кислый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20490-75</w:t>
      </w:r>
      <w:r>
        <w:rPr>
          <w:rFonts w:ascii="Arial" w:hAnsi="Arial" w:cs="Arial"/>
          <w:color w:val="2D2D2D"/>
          <w:spacing w:val="1"/>
          <w:sz w:val="15"/>
          <w:szCs w:val="15"/>
        </w:rPr>
        <w:t>, раствор концентрации 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0" type="#_x0000_t75" alt="ГОСТ 841-76 Реактивы. Кислота метафосфорная. Технические условия  (с Изменениями N 1, 2)" style="width:9.15pt;height:11.3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(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1" type="#_x0000_t75" alt="ГОСТ 841-76 Реактивы. Кислота метафосфорная. Технические условия  (с Изменениями N 1, 2)" style="width:15.05pt;height:17.75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KMnO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2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)=0,01 моль/дм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3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(0,01 н.) готовят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25794.2-83</w:t>
      </w:r>
      <w:r>
        <w:rPr>
          <w:rFonts w:ascii="Arial" w:hAnsi="Arial" w:cs="Arial"/>
          <w:color w:val="2D2D2D"/>
          <w:spacing w:val="1"/>
          <w:sz w:val="15"/>
          <w:szCs w:val="15"/>
        </w:rPr>
        <w:t>, свежеприготовленный;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колба Кн-2-100-22 ТХС или Кн-1-100-14/23 ТХС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25336-82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пипетки 6(7)-2-25 и 4(5)-2-1(2) или 1-2-1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29227-91</w:t>
      </w:r>
      <w:r>
        <w:rPr>
          <w:rFonts w:ascii="Arial" w:hAnsi="Arial" w:cs="Arial"/>
          <w:color w:val="2D2D2D"/>
          <w:spacing w:val="1"/>
          <w:sz w:val="15"/>
          <w:szCs w:val="15"/>
        </w:rPr>
        <w:t>;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цилиндр 1(3)-25(50) по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1770-74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3.10.2. Проведение анализа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10,00 г препарата помещают в коническую колбу и растворяют в 20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4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> воды при нагревании. Затем прибавляют 1 см</w:t>
      </w:r>
      <w:r>
        <w:rPr>
          <w:rFonts w:ascii="Arial" w:hAnsi="Arial" w:cs="Arial"/>
          <w:color w:val="2D2D2D"/>
          <w:spacing w:val="1"/>
          <w:sz w:val="15"/>
          <w:szCs w:val="15"/>
        </w:rPr>
        <w:pict>
          <v:shape id="_x0000_i1125" type="#_x0000_t75" alt="ГОСТ 841-76 Реактивы. Кислота метафосфорная. Технические условия  (с Изменениями N 1, 2)" style="width:8.05pt;height:17.2pt"/>
        </w:pict>
      </w:r>
      <w:r>
        <w:rPr>
          <w:rFonts w:ascii="Arial" w:hAnsi="Arial" w:cs="Arial"/>
          <w:color w:val="2D2D2D"/>
          <w:spacing w:val="1"/>
          <w:sz w:val="15"/>
          <w:szCs w:val="15"/>
        </w:rPr>
        <w:t xml:space="preserve"> раствора </w:t>
      </w:r>
      <w:proofErr w:type="spellStart"/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>марганцово-кислого</w:t>
      </w:r>
      <w:proofErr w:type="spellEnd"/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калия, нагревают раствор до кипения и выдерживают на водяной бане 10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Препарат считают соответствующим требованиям настоящего стандарта, если наблюдаемая розовая окраска анализируемого раствора не будет исчезать в течение 5 мин.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3.10.1; 3.10.2.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2).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4. УПАКОВКА, МАРКИРОВКА, ТРАНСПОРТИРОВАНИЕ И ХРАНЕНИЕ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4.1. Препарат упаковывают и маркируют в соответствии с </w:t>
      </w:r>
      <w:r w:rsidRPr="00F1650D">
        <w:rPr>
          <w:rFonts w:ascii="Arial" w:hAnsi="Arial" w:cs="Arial"/>
          <w:color w:val="2D2D2D"/>
          <w:spacing w:val="1"/>
          <w:sz w:val="15"/>
          <w:szCs w:val="15"/>
        </w:rPr>
        <w:t>ГОСТ 3885-73</w:t>
      </w:r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Виды и типы тары: 2-1, 2-4, 2-9.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  <w:t>Группы фасовки: V и VI.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lastRenderedPageBreak/>
        <w:t>4.2. Препарат перевозят всеми видами транспорта в соответствии с правилами перевозки грузов, действующими на данном виде транспорта.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4.3. Препарат хранят в упаковке изготовителя в крытых складских помещениях.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2"/>
        <w:shd w:val="clear" w:color="auto" w:fill="FFFFFF"/>
        <w:spacing w:before="269" w:beforeAutospacing="0" w:after="161" w:afterAutospacing="0"/>
        <w:jc w:val="center"/>
        <w:textAlignment w:val="baseline"/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</w:pPr>
      <w:r>
        <w:rPr>
          <w:rFonts w:ascii="Arial" w:hAnsi="Arial" w:cs="Arial"/>
          <w:b w:val="0"/>
          <w:bCs w:val="0"/>
          <w:color w:val="3C3C3C"/>
          <w:spacing w:val="1"/>
          <w:sz w:val="22"/>
          <w:szCs w:val="22"/>
        </w:rPr>
        <w:t>5. ГАРАНТИИ ИЗГОТОВИТЕЛЯ</w:t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5.1. Изготовитель гарантирует соответствие метафосфорной кислоты требованиям настоящего стандарта при соблюдении условий транспортирования и хранения.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>5.2. Гарантийный срок хранения - 1 год со дня изготовления.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2D2D2D"/>
          <w:spacing w:val="1"/>
          <w:sz w:val="15"/>
          <w:szCs w:val="15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5.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(Измененная редакция,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1650D" w:rsidRDefault="00F1650D" w:rsidP="00F1650D">
      <w:pPr>
        <w:pStyle w:val="formattext"/>
        <w:shd w:val="clear" w:color="auto" w:fill="FFFFFF"/>
        <w:spacing w:before="0" w:beforeAutospacing="0" w:after="0" w:afterAutospacing="0" w:line="226" w:lineRule="atLeast"/>
        <w:textAlignment w:val="baseline"/>
        <w:rPr>
          <w:rFonts w:ascii="Arial" w:hAnsi="Arial" w:cs="Arial"/>
          <w:color w:val="777777"/>
          <w:spacing w:val="1"/>
          <w:sz w:val="13"/>
          <w:szCs w:val="13"/>
        </w:rPr>
      </w:pPr>
      <w:r>
        <w:rPr>
          <w:rFonts w:ascii="Arial" w:hAnsi="Arial" w:cs="Arial"/>
          <w:color w:val="2D2D2D"/>
          <w:spacing w:val="1"/>
          <w:sz w:val="15"/>
          <w:szCs w:val="15"/>
        </w:rPr>
        <w:t xml:space="preserve">6. </w:t>
      </w:r>
      <w:proofErr w:type="gramStart"/>
      <w:r>
        <w:rPr>
          <w:rFonts w:ascii="Arial" w:hAnsi="Arial" w:cs="Arial"/>
          <w:color w:val="2D2D2D"/>
          <w:spacing w:val="1"/>
          <w:sz w:val="15"/>
          <w:szCs w:val="15"/>
        </w:rPr>
        <w:t xml:space="preserve">(Исключен, </w:t>
      </w:r>
      <w:proofErr w:type="spellStart"/>
      <w:r>
        <w:rPr>
          <w:rFonts w:ascii="Arial" w:hAnsi="Arial" w:cs="Arial"/>
          <w:color w:val="2D2D2D"/>
          <w:spacing w:val="1"/>
          <w:sz w:val="15"/>
          <w:szCs w:val="15"/>
        </w:rPr>
        <w:t>Изм</w:t>
      </w:r>
      <w:proofErr w:type="spellEnd"/>
      <w:r>
        <w:rPr>
          <w:rFonts w:ascii="Arial" w:hAnsi="Arial" w:cs="Arial"/>
          <w:color w:val="2D2D2D"/>
          <w:spacing w:val="1"/>
          <w:sz w:val="15"/>
          <w:szCs w:val="15"/>
        </w:rPr>
        <w:t>.</w:t>
      </w:r>
      <w:proofErr w:type="gramEnd"/>
      <w:r>
        <w:rPr>
          <w:rFonts w:ascii="Arial" w:hAnsi="Arial" w:cs="Arial"/>
          <w:color w:val="2D2D2D"/>
          <w:spacing w:val="1"/>
          <w:sz w:val="15"/>
          <w:szCs w:val="15"/>
        </w:rPr>
        <w:t xml:space="preserve"> N 1).</w:t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  <w:r>
        <w:rPr>
          <w:rFonts w:ascii="Arial" w:hAnsi="Arial" w:cs="Arial"/>
          <w:color w:val="2D2D2D"/>
          <w:spacing w:val="1"/>
          <w:sz w:val="15"/>
          <w:szCs w:val="15"/>
        </w:rPr>
        <w:br/>
      </w:r>
    </w:p>
    <w:p w:rsidR="00FC651B" w:rsidRPr="00F1650D" w:rsidRDefault="00FC651B" w:rsidP="00F1650D">
      <w:pPr>
        <w:rPr>
          <w:szCs w:val="15"/>
        </w:rPr>
      </w:pPr>
    </w:p>
    <w:sectPr w:rsidR="00FC651B" w:rsidRPr="00F1650D" w:rsidSect="0095551E">
      <w:footerReference w:type="default" r:id="rId9"/>
      <w:pgSz w:w="11906" w:h="16838"/>
      <w:pgMar w:top="957" w:right="850" w:bottom="1134" w:left="567" w:header="426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7B61" w:rsidRDefault="00BC7B61" w:rsidP="007E5D19">
      <w:pPr>
        <w:spacing w:after="0" w:line="240" w:lineRule="auto"/>
      </w:pPr>
      <w:r>
        <w:separator/>
      </w:r>
    </w:p>
  </w:endnote>
  <w:end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16F7" w:rsidRDefault="00FA2498" w:rsidP="00A716F7">
    <w:pPr>
      <w:pStyle w:val="a3"/>
      <w:jc w:val="right"/>
    </w:pPr>
    <w:hyperlink r:id="rId1" w:history="1">
      <w:r w:rsidR="00A716F7">
        <w:rPr>
          <w:rStyle w:val="a7"/>
          <w:rFonts w:ascii="Arial" w:hAnsi="Arial" w:cs="Arial"/>
          <w:sz w:val="16"/>
          <w:szCs w:val="16"/>
          <w:lang w:val="en-US"/>
        </w:rPr>
        <w:t>https://gosstandart.info/</w:t>
      </w:r>
    </w:hyperlink>
  </w:p>
  <w:p w:rsidR="00A716F7" w:rsidRDefault="00A716F7" w:rsidP="00A716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7B61" w:rsidRDefault="00BC7B61" w:rsidP="007E5D19">
      <w:pPr>
        <w:spacing w:after="0" w:line="240" w:lineRule="auto"/>
      </w:pPr>
      <w:r>
        <w:separator/>
      </w:r>
    </w:p>
  </w:footnote>
  <w:footnote w:type="continuationSeparator" w:id="0">
    <w:p w:rsidR="00BC7B61" w:rsidRDefault="00BC7B61" w:rsidP="007E5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.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abstractNum w:abstractNumId="3">
    <w:nsid w:val="026B703F"/>
    <w:multiLevelType w:val="hybridMultilevel"/>
    <w:tmpl w:val="E4588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736F0F"/>
    <w:multiLevelType w:val="multilevel"/>
    <w:tmpl w:val="BACEE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7074220"/>
    <w:multiLevelType w:val="multilevel"/>
    <w:tmpl w:val="18CA4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74171AA"/>
    <w:multiLevelType w:val="multilevel"/>
    <w:tmpl w:val="B5F04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08013BB3"/>
    <w:multiLevelType w:val="multilevel"/>
    <w:tmpl w:val="E220A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0FB10A9"/>
    <w:multiLevelType w:val="multilevel"/>
    <w:tmpl w:val="BFA47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1D5D5B"/>
    <w:multiLevelType w:val="multilevel"/>
    <w:tmpl w:val="5F98C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6C21A2"/>
    <w:multiLevelType w:val="multilevel"/>
    <w:tmpl w:val="0F3A6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DD5B13"/>
    <w:multiLevelType w:val="multilevel"/>
    <w:tmpl w:val="694C0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64C773B"/>
    <w:multiLevelType w:val="multilevel"/>
    <w:tmpl w:val="BC3E4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267848"/>
    <w:multiLevelType w:val="multilevel"/>
    <w:tmpl w:val="635E8B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EAF3301"/>
    <w:multiLevelType w:val="multilevel"/>
    <w:tmpl w:val="AFF61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A0341A"/>
    <w:multiLevelType w:val="hybridMultilevel"/>
    <w:tmpl w:val="F11A1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B73137"/>
    <w:multiLevelType w:val="multilevel"/>
    <w:tmpl w:val="8D68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6B1539B"/>
    <w:multiLevelType w:val="multilevel"/>
    <w:tmpl w:val="4A80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86351B"/>
    <w:multiLevelType w:val="multilevel"/>
    <w:tmpl w:val="F88CC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85411AA"/>
    <w:multiLevelType w:val="multilevel"/>
    <w:tmpl w:val="B8BE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1E63CCB"/>
    <w:multiLevelType w:val="multilevel"/>
    <w:tmpl w:val="0734D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3CB5124"/>
    <w:multiLevelType w:val="multilevel"/>
    <w:tmpl w:val="2B7A2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B853EB4"/>
    <w:multiLevelType w:val="multilevel"/>
    <w:tmpl w:val="9A16B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F3B255E"/>
    <w:multiLevelType w:val="multilevel"/>
    <w:tmpl w:val="7F7887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7EE6F44"/>
    <w:multiLevelType w:val="multilevel"/>
    <w:tmpl w:val="8DB26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AEC2FA0"/>
    <w:multiLevelType w:val="multilevel"/>
    <w:tmpl w:val="78C24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CE72A00"/>
    <w:multiLevelType w:val="multilevel"/>
    <w:tmpl w:val="E3106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0A52B34"/>
    <w:multiLevelType w:val="multilevel"/>
    <w:tmpl w:val="543CE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BA70125"/>
    <w:multiLevelType w:val="multilevel"/>
    <w:tmpl w:val="7BFE5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8"/>
  </w:num>
  <w:num w:numId="2">
    <w:abstractNumId w:val="26"/>
  </w:num>
  <w:num w:numId="3">
    <w:abstractNumId w:val="27"/>
  </w:num>
  <w:num w:numId="4">
    <w:abstractNumId w:val="5"/>
  </w:num>
  <w:num w:numId="5">
    <w:abstractNumId w:val="20"/>
  </w:num>
  <w:num w:numId="6">
    <w:abstractNumId w:val="17"/>
  </w:num>
  <w:num w:numId="7">
    <w:abstractNumId w:val="16"/>
  </w:num>
  <w:num w:numId="8">
    <w:abstractNumId w:val="6"/>
  </w:num>
  <w:num w:numId="9">
    <w:abstractNumId w:val="23"/>
  </w:num>
  <w:num w:numId="10">
    <w:abstractNumId w:val="11"/>
  </w:num>
  <w:num w:numId="11">
    <w:abstractNumId w:val="12"/>
  </w:num>
  <w:num w:numId="12">
    <w:abstractNumId w:val="14"/>
  </w:num>
  <w:num w:numId="13">
    <w:abstractNumId w:val="22"/>
  </w:num>
  <w:num w:numId="14">
    <w:abstractNumId w:val="13"/>
  </w:num>
  <w:num w:numId="15">
    <w:abstractNumId w:val="4"/>
  </w:num>
  <w:num w:numId="16">
    <w:abstractNumId w:val="24"/>
  </w:num>
  <w:num w:numId="17">
    <w:abstractNumId w:val="0"/>
  </w:num>
  <w:num w:numId="18">
    <w:abstractNumId w:val="1"/>
  </w:num>
  <w:num w:numId="19">
    <w:abstractNumId w:val="2"/>
  </w:num>
  <w:num w:numId="20">
    <w:abstractNumId w:val="3"/>
  </w:num>
  <w:num w:numId="21">
    <w:abstractNumId w:val="15"/>
  </w:num>
  <w:num w:numId="22">
    <w:abstractNumId w:val="8"/>
  </w:num>
  <w:num w:numId="23">
    <w:abstractNumId w:val="9"/>
  </w:num>
  <w:num w:numId="24">
    <w:abstractNumId w:val="10"/>
  </w:num>
  <w:num w:numId="25">
    <w:abstractNumId w:val="25"/>
  </w:num>
  <w:num w:numId="26">
    <w:abstractNumId w:val="19"/>
  </w:num>
  <w:num w:numId="27">
    <w:abstractNumId w:val="21"/>
  </w:num>
  <w:num w:numId="28">
    <w:abstractNumId w:val="7"/>
  </w:num>
  <w:num w:numId="29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/>
  <w:rsids>
    <w:rsidRoot w:val="007E5D19"/>
    <w:rsid w:val="000C34D1"/>
    <w:rsid w:val="000E11B6"/>
    <w:rsid w:val="00144A40"/>
    <w:rsid w:val="00153F83"/>
    <w:rsid w:val="001741CA"/>
    <w:rsid w:val="00177C25"/>
    <w:rsid w:val="002D3ACA"/>
    <w:rsid w:val="00313072"/>
    <w:rsid w:val="00362C0C"/>
    <w:rsid w:val="003D53F9"/>
    <w:rsid w:val="003F7A45"/>
    <w:rsid w:val="00477A04"/>
    <w:rsid w:val="0059308D"/>
    <w:rsid w:val="005D6E61"/>
    <w:rsid w:val="006B6B83"/>
    <w:rsid w:val="007214CA"/>
    <w:rsid w:val="007E5D19"/>
    <w:rsid w:val="008E615F"/>
    <w:rsid w:val="0095551E"/>
    <w:rsid w:val="00A22746"/>
    <w:rsid w:val="00A716F7"/>
    <w:rsid w:val="00A9165C"/>
    <w:rsid w:val="00AA6FD4"/>
    <w:rsid w:val="00B4381A"/>
    <w:rsid w:val="00BC7B61"/>
    <w:rsid w:val="00C91654"/>
    <w:rsid w:val="00CE3CDF"/>
    <w:rsid w:val="00D445F4"/>
    <w:rsid w:val="00D637C8"/>
    <w:rsid w:val="00D71C2F"/>
    <w:rsid w:val="00DA4FBF"/>
    <w:rsid w:val="00DD1738"/>
    <w:rsid w:val="00E77C21"/>
    <w:rsid w:val="00F1650D"/>
    <w:rsid w:val="00F83D64"/>
    <w:rsid w:val="00FA2498"/>
    <w:rsid w:val="00FC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25"/>
  </w:style>
  <w:style w:type="paragraph" w:styleId="1">
    <w:name w:val="heading 1"/>
    <w:basedOn w:val="a"/>
    <w:link w:val="10"/>
    <w:uiPriority w:val="9"/>
    <w:qFormat/>
    <w:rsid w:val="009555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555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307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7E5D19"/>
  </w:style>
  <w:style w:type="paragraph" w:styleId="a5">
    <w:name w:val="footer"/>
    <w:basedOn w:val="a"/>
    <w:link w:val="a6"/>
    <w:uiPriority w:val="99"/>
    <w:unhideWhenUsed/>
    <w:rsid w:val="007E5D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E5D19"/>
  </w:style>
  <w:style w:type="character" w:styleId="a7">
    <w:name w:val="Hyperlink"/>
    <w:basedOn w:val="a0"/>
    <w:uiPriority w:val="99"/>
    <w:unhideWhenUsed/>
    <w:rsid w:val="007E5D19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7E5D1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555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555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9555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E3CD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E3CD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E3CDF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headernametx">
    <w:name w:val="header_name_tx"/>
    <w:basedOn w:val="a0"/>
    <w:rsid w:val="00CE3CDF"/>
  </w:style>
  <w:style w:type="character" w:customStyle="1" w:styleId="info-title">
    <w:name w:val="info-title"/>
    <w:basedOn w:val="a0"/>
    <w:rsid w:val="00CE3CDF"/>
  </w:style>
  <w:style w:type="paragraph" w:styleId="a9">
    <w:name w:val="Normal (Web)"/>
    <w:basedOn w:val="a"/>
    <w:uiPriority w:val="99"/>
    <w:unhideWhenUsed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harebannerclose">
    <w:name w:val="sharebanner_close"/>
    <w:basedOn w:val="a0"/>
    <w:rsid w:val="00CE3CDF"/>
  </w:style>
  <w:style w:type="paragraph" w:customStyle="1" w:styleId="copytitle">
    <w:name w:val="copytitl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E3CDF"/>
    <w:rPr>
      <w:b/>
      <w:bCs/>
    </w:rPr>
  </w:style>
  <w:style w:type="paragraph" w:customStyle="1" w:styleId="copyright">
    <w:name w:val="copyright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version-site">
    <w:name w:val="version-site"/>
    <w:basedOn w:val="a"/>
    <w:rsid w:val="00CE3C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obile-apptx">
    <w:name w:val="mobile-app_tx"/>
    <w:basedOn w:val="a0"/>
    <w:rsid w:val="00CE3CDF"/>
  </w:style>
  <w:style w:type="paragraph" w:styleId="ab">
    <w:name w:val="Balloon Text"/>
    <w:basedOn w:val="a"/>
    <w:link w:val="ac"/>
    <w:uiPriority w:val="99"/>
    <w:semiHidden/>
    <w:unhideWhenUsed/>
    <w:rsid w:val="00CE3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E3CDF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23">
    <w:name w:val="Заголовок №2_"/>
    <w:basedOn w:val="a0"/>
    <w:link w:val="24"/>
    <w:uiPriority w:val="99"/>
    <w:rsid w:val="00E77C21"/>
    <w:rPr>
      <w:rFonts w:ascii="Arial" w:hAnsi="Arial" w:cs="Arial"/>
      <w:sz w:val="26"/>
      <w:szCs w:val="26"/>
      <w:shd w:val="clear" w:color="auto" w:fill="FFFFFF"/>
    </w:rPr>
  </w:style>
  <w:style w:type="character" w:customStyle="1" w:styleId="ad">
    <w:name w:val="Колонтитул_"/>
    <w:basedOn w:val="a0"/>
    <w:link w:val="11"/>
    <w:uiPriority w:val="99"/>
    <w:rsid w:val="00E77C21"/>
    <w:rPr>
      <w:rFonts w:ascii="Arial" w:hAnsi="Arial" w:cs="Arial"/>
      <w:sz w:val="19"/>
      <w:szCs w:val="19"/>
      <w:shd w:val="clear" w:color="auto" w:fill="FFFFFF"/>
    </w:rPr>
  </w:style>
  <w:style w:type="character" w:customStyle="1" w:styleId="ae">
    <w:name w:val="Колонтитул"/>
    <w:basedOn w:val="ad"/>
    <w:uiPriority w:val="99"/>
    <w:rsid w:val="00E77C21"/>
  </w:style>
  <w:style w:type="character" w:customStyle="1" w:styleId="9">
    <w:name w:val="Основной текст (9)_"/>
    <w:basedOn w:val="a0"/>
    <w:link w:val="90"/>
    <w:uiPriority w:val="99"/>
    <w:rsid w:val="00E77C21"/>
    <w:rPr>
      <w:rFonts w:ascii="Arial" w:hAnsi="Arial" w:cs="Arial"/>
      <w:sz w:val="17"/>
      <w:szCs w:val="17"/>
      <w:shd w:val="clear" w:color="auto" w:fill="FFFFFF"/>
    </w:rPr>
  </w:style>
  <w:style w:type="character" w:customStyle="1" w:styleId="92pt">
    <w:name w:val="Основной текст (9) + Интервал 2 pt"/>
    <w:basedOn w:val="9"/>
    <w:uiPriority w:val="99"/>
    <w:rsid w:val="00E77C21"/>
    <w:rPr>
      <w:spacing w:val="50"/>
    </w:rPr>
  </w:style>
  <w:style w:type="character" w:customStyle="1" w:styleId="100">
    <w:name w:val="Основной текст (10)_"/>
    <w:basedOn w:val="a0"/>
    <w:link w:val="101"/>
    <w:uiPriority w:val="99"/>
    <w:rsid w:val="00E77C21"/>
    <w:rPr>
      <w:rFonts w:ascii="Arial" w:hAnsi="Arial" w:cs="Arial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E77C21"/>
    <w:pPr>
      <w:widowControl w:val="0"/>
      <w:shd w:val="clear" w:color="auto" w:fill="FFFFFF"/>
      <w:spacing w:after="540" w:line="468" w:lineRule="exact"/>
      <w:jc w:val="center"/>
    </w:pPr>
    <w:rPr>
      <w:rFonts w:ascii="Arial" w:hAnsi="Arial" w:cs="Arial"/>
      <w:sz w:val="19"/>
      <w:szCs w:val="19"/>
    </w:rPr>
  </w:style>
  <w:style w:type="paragraph" w:customStyle="1" w:styleId="24">
    <w:name w:val="Заголовок №2"/>
    <w:basedOn w:val="a"/>
    <w:link w:val="23"/>
    <w:uiPriority w:val="99"/>
    <w:rsid w:val="00E77C21"/>
    <w:pPr>
      <w:widowControl w:val="0"/>
      <w:shd w:val="clear" w:color="auto" w:fill="FFFFFF"/>
      <w:spacing w:after="360" w:line="240" w:lineRule="atLeast"/>
      <w:jc w:val="center"/>
      <w:outlineLvl w:val="1"/>
    </w:pPr>
    <w:rPr>
      <w:rFonts w:ascii="Arial" w:hAnsi="Arial" w:cs="Arial"/>
      <w:sz w:val="26"/>
      <w:szCs w:val="26"/>
    </w:rPr>
  </w:style>
  <w:style w:type="paragraph" w:customStyle="1" w:styleId="11">
    <w:name w:val="Колонтитул1"/>
    <w:basedOn w:val="a"/>
    <w:link w:val="ad"/>
    <w:uiPriority w:val="99"/>
    <w:rsid w:val="00E77C21"/>
    <w:pPr>
      <w:widowControl w:val="0"/>
      <w:shd w:val="clear" w:color="auto" w:fill="FFFFFF"/>
      <w:spacing w:after="0" w:line="240" w:lineRule="atLeast"/>
    </w:pPr>
    <w:rPr>
      <w:rFonts w:ascii="Arial" w:hAnsi="Arial" w:cs="Arial"/>
      <w:sz w:val="19"/>
      <w:szCs w:val="19"/>
    </w:rPr>
  </w:style>
  <w:style w:type="paragraph" w:customStyle="1" w:styleId="90">
    <w:name w:val="Основной текст (9)"/>
    <w:basedOn w:val="a"/>
    <w:link w:val="9"/>
    <w:uiPriority w:val="99"/>
    <w:rsid w:val="00E77C21"/>
    <w:pPr>
      <w:widowControl w:val="0"/>
      <w:shd w:val="clear" w:color="auto" w:fill="FFFFFF"/>
      <w:spacing w:after="360" w:line="504" w:lineRule="exact"/>
      <w:ind w:hanging="340"/>
      <w:jc w:val="center"/>
    </w:pPr>
    <w:rPr>
      <w:rFonts w:ascii="Arial" w:hAnsi="Arial" w:cs="Arial"/>
      <w:sz w:val="17"/>
      <w:szCs w:val="17"/>
    </w:rPr>
  </w:style>
  <w:style w:type="paragraph" w:customStyle="1" w:styleId="101">
    <w:name w:val="Основной текст (10)"/>
    <w:basedOn w:val="a"/>
    <w:link w:val="100"/>
    <w:uiPriority w:val="99"/>
    <w:rsid w:val="00E77C21"/>
    <w:pPr>
      <w:widowControl w:val="0"/>
      <w:shd w:val="clear" w:color="auto" w:fill="FFFFFF"/>
      <w:spacing w:before="600" w:after="0" w:line="240" w:lineRule="atLeast"/>
      <w:jc w:val="right"/>
    </w:pPr>
    <w:rPr>
      <w:rFonts w:ascii="Arial" w:hAnsi="Arial" w:cs="Arial"/>
    </w:rPr>
  </w:style>
  <w:style w:type="character" w:customStyle="1" w:styleId="30">
    <w:name w:val="Заголовок 3 Знак"/>
    <w:basedOn w:val="a0"/>
    <w:link w:val="3"/>
    <w:uiPriority w:val="9"/>
    <w:semiHidden/>
    <w:rsid w:val="00313072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opleveltext">
    <w:name w:val="topleveltext"/>
    <w:basedOn w:val="a"/>
    <w:rsid w:val="0031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No Spacing"/>
    <w:uiPriority w:val="1"/>
    <w:qFormat/>
    <w:rsid w:val="00FC651B"/>
    <w:pPr>
      <w:spacing w:after="0" w:line="240" w:lineRule="auto"/>
    </w:pPr>
  </w:style>
  <w:style w:type="paragraph" w:styleId="af0">
    <w:name w:val="List Paragraph"/>
    <w:basedOn w:val="a"/>
    <w:uiPriority w:val="34"/>
    <w:qFormat/>
    <w:rsid w:val="00DA4F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25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46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621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94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7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2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9378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026282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973994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04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084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21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7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279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640783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09565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885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04861389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4433426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444803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3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940846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75566260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5784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4934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402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712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67987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97530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5880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16908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9290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01994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58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08304249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71646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082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621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02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40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953841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8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40014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945308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725736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9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978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5430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112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805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506867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8154145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5452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62470083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7693243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390582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22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16158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65350471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36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716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46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5769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971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762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2338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59930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47699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41827884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958834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2155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407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5135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549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19148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47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36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871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1" w:color="auto"/>
                <w:bottom w:val="inset" w:sz="2" w:space="0" w:color="auto"/>
                <w:right w:val="inset" w:sz="2" w:space="1" w:color="auto"/>
              </w:divBdr>
            </w:div>
            <w:div w:id="19975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0778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37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992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798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7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03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941756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0717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237398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08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042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01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18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634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7954722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80804813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252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6584567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401931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150846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97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5147134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457575925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054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88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4380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3578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860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7656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31200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9013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956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986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1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02663045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581331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92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7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7831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587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4645290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416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873217">
          <w:marLeft w:val="215"/>
          <w:marRight w:val="2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307733">
              <w:marLeft w:val="0"/>
              <w:marRight w:val="0"/>
              <w:marTop w:val="107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5291">
                  <w:marLeft w:val="11"/>
                  <w:marRight w:val="11"/>
                  <w:marTop w:val="11"/>
                  <w:marBottom w:val="1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674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203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480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72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04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213158">
                              <w:marLeft w:val="566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40638339">
                          <w:marLeft w:val="-14067"/>
                          <w:marRight w:val="322"/>
                          <w:marTop w:val="376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72289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28725735">
                  <w:marLeft w:val="11"/>
                  <w:marRight w:val="1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2641595">
              <w:marLeft w:val="0"/>
              <w:marRight w:val="0"/>
              <w:marTop w:val="0"/>
              <w:marBottom w:val="494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750802">
                  <w:marLeft w:val="0"/>
                  <w:marRight w:val="0"/>
                  <w:marTop w:val="0"/>
                  <w:marBottom w:val="32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66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400927">
                      <w:marLeft w:val="0"/>
                      <w:marRight w:val="0"/>
                      <w:marTop w:val="688"/>
                      <w:marBottom w:val="322"/>
                      <w:divBdr>
                        <w:top w:val="single" w:sz="4" w:space="5" w:color="CDCDCD"/>
                        <w:left w:val="single" w:sz="4" w:space="0" w:color="CDCDCD"/>
                        <w:bottom w:val="single" w:sz="4" w:space="22" w:color="CDCDCD"/>
                        <w:right w:val="single" w:sz="4" w:space="0" w:color="CDCDCD"/>
                      </w:divBdr>
                      <w:divsChild>
                        <w:div w:id="1612787658">
                          <w:marLeft w:val="0"/>
                          <w:marRight w:val="0"/>
                          <w:marTop w:val="0"/>
                          <w:marBottom w:val="752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129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170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1367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458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9001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1262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45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07139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727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06896293">
              <w:marLeft w:val="0"/>
              <w:marRight w:val="0"/>
              <w:marTop w:val="0"/>
              <w:marBottom w:val="161"/>
              <w:divBdr>
                <w:top w:val="single" w:sz="4" w:space="0" w:color="E0E0E0"/>
                <w:left w:val="single" w:sz="4" w:space="0" w:color="E0E0E0"/>
                <w:bottom w:val="single" w:sz="4" w:space="0" w:color="E0E0E0"/>
                <w:right w:val="single" w:sz="4" w:space="0" w:color="E0E0E0"/>
              </w:divBdr>
              <w:divsChild>
                <w:div w:id="11318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383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123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5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31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03455">
                  <w:marLeft w:val="0"/>
                  <w:marRight w:val="0"/>
                  <w:marTop w:val="5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6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gosstandart.inf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2626</Words>
  <Characters>14972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https://gosstandart.info/</Company>
  <LinksUpToDate>false</LinksUpToDate>
  <CharactersWithSpaces>17563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Kolisto</dc:creator>
  <cp:lastModifiedBy>Kolisto</cp:lastModifiedBy>
  <cp:revision>2</cp:revision>
  <dcterms:created xsi:type="dcterms:W3CDTF">2017-08-28T08:41:00Z</dcterms:created>
  <dcterms:modified xsi:type="dcterms:W3CDTF">2017-08-28T08:41:00Z</dcterms:modified>
</cp:coreProperties>
</file>