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BA" w:rsidRDefault="00AA17BA" w:rsidP="00AA17B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5905-2004 (ИСО 10387:1994) Хром металлический. Технические требования и условия поставки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5905-2004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(ИСО 10387:1994)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Pr="00AA17BA" w:rsidRDefault="00AA17BA" w:rsidP="00AA17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ХРОМ МЕТАЛЛИЧЕСКИЙ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требования и условия поставки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Metal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chrome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r w:rsidRPr="00AA17B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Technical requirements and conditions of delivery</w:t>
      </w:r>
    </w:p>
    <w:p w:rsidR="00AA17BA" w:rsidRP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AA17B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AA17B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AA17B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77.100</w:t>
      </w:r>
      <w:r w:rsidRPr="00AA17B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AA17B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08 4000</w:t>
      </w:r>
    </w:p>
    <w:p w:rsidR="00AA17BA" w:rsidRP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AA17B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AA17BA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2005-07-01</w:t>
      </w:r>
      <w:r w:rsidRPr="00AA17BA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</w:p>
    <w:p w:rsidR="00AA17BA" w:rsidRDefault="00AA17BA" w:rsidP="00AA17B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8 "Ферросплавы"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 Госстандартом России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ПРИНЯТ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(протокол N 25 от 26 мая 2004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0"/>
        <w:gridCol w:w="6399"/>
      </w:tblGrid>
      <w:tr w:rsidR="00AA17BA" w:rsidTr="00AA17BA">
        <w:trPr>
          <w:trHeight w:val="15"/>
        </w:trPr>
        <w:tc>
          <w:tcPr>
            <w:tcW w:w="4250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</w:tr>
      <w:tr w:rsidR="00AA17BA" w:rsidTr="00AA17B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AA17BA" w:rsidTr="00AA17BA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Армстандарт</w:t>
            </w:r>
            <w:proofErr w:type="spellEnd"/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AA17BA" w:rsidTr="00AA17BA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Настоящий стандарт является модифицированным по отношению к международному стандарту ИСО 10387:1994* "Хром металлический. Технические требования и условия поставки". При этом те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кст 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андарта полностью идентичен, а дополнительные требования, отражающие потребности национальной экономики указанных выше государств, выделен курсивом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Приказом Федерального агентства по техническому регулированию и метрологии от 25 октября 2004 г. N 39-ст межгосударственный стандарт ГОСТ 5905-2004 введен в действие непосредственно в качестве национального стандарта Российской Федерации с 1 июля 2005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5905-79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 ПЕРЕИЗДАНИЕ. Май 2011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Настоящий стандарт устанавливает технические требования и определяет условия поставки металлического хрома, применяемого в сталеплавильной и литейной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12.1.044-89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(ИСО 4589-84) Система стандартов безопасности труда.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12.4.011-89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Система стандартов безопасности труда. Средства защиты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работающих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Общие требования и классификация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 определения хрома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13020.4-85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 определения фосфора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13020.5-85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Методы определения кремния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13020.6-85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Методы определения общего алюминия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13020.7-85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Методы определения азота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13020.8-85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Методы определения железа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Методы определения цинка, свинца и висмута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13020.12-85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 определения мышьяка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13020.13-85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 определения сурьмы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13020.14-85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Методы определения меди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13020.15-85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Методы определения олова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13020.16-85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 определения кобальта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17260-87</w:t>
      </w:r>
      <w:r>
        <w:rPr>
          <w:rFonts w:ascii="Arial" w:hAnsi="Arial" w:cs="Arial"/>
          <w:color w:val="2D2D2D"/>
          <w:spacing w:val="1"/>
          <w:sz w:val="15"/>
          <w:szCs w:val="15"/>
        </w:rPr>
        <w:t>* Ферросплавы, хром и марганец металлические. Общие требования к отбору и подготовке проб для химического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 января 2011 г. введен в действие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17260-2009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3713:1987).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22310-93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4551-87) Ферросплавы. Метод определения гранулометрического состава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23916-79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Хром металлический. Метод отбора и подготовки проб для химического и физико-химического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26590-85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Ферросплавы. Упаковка, маркировка, транспортирование и хранение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27041-86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Ферросплавы, хром и марганец металлические. Методы определения серы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27069-86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Ферросплавы, хром и марганец металлические. Методы определения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Определения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 настоящем стандарте применяют следующий термин с соответствующим определением: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металлический хром:</w:t>
      </w:r>
      <w:r>
        <w:rPr>
          <w:rFonts w:ascii="Arial" w:hAnsi="Arial" w:cs="Arial"/>
          <w:color w:val="2D2D2D"/>
          <w:spacing w:val="1"/>
          <w:sz w:val="15"/>
          <w:szCs w:val="15"/>
        </w:rPr>
        <w:t> Легирующий материал с минимальным содержанием хрома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97,5%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массе, полученный путем восстановления.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Оформление заказа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Заказ на металлический хром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количество;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метод составления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в) химический состав или марку в соответствии с таблицами 1 и (или) 1а;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г) диапазон размеров частиц (класс крупности) в соответствии с таблицей 2 или иной диапазон размеров частиц;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дополнительные требования по химическому составу, упаковке и т.д.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5.1 Составление партии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Металлический хром поставляют партиями, составленными одним из следующих методов: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5.1.1 Поплавочный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Партия, составленная поплавочным методом, состоит из массы металлического хрома одной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Помарочный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Партия, составленная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помарочным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состоит из нескольких плавок металлического хрома одной марки. Массовые доли хрома в плавках, составляющих партию, не должны отличаться более чем на 0,4%.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Химический состав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5.2.1 Марки и химический состав металлического хрома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таблице 1</w:t>
      </w:r>
      <w:r>
        <w:rPr>
          <w:rFonts w:ascii="Arial" w:hAnsi="Arial" w:cs="Arial"/>
          <w:color w:val="2D2D2D"/>
          <w:spacing w:val="1"/>
          <w:sz w:val="15"/>
          <w:szCs w:val="15"/>
        </w:rPr>
        <w:t> и (или) таблице 1а.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7"/>
        <w:gridCol w:w="1043"/>
        <w:gridCol w:w="1052"/>
        <w:gridCol w:w="166"/>
        <w:gridCol w:w="1069"/>
        <w:gridCol w:w="1046"/>
        <w:gridCol w:w="165"/>
        <w:gridCol w:w="888"/>
        <w:gridCol w:w="172"/>
        <w:gridCol w:w="867"/>
        <w:gridCol w:w="1062"/>
        <w:gridCol w:w="1032"/>
      </w:tblGrid>
      <w:tr w:rsidR="00AA17BA" w:rsidTr="00AA17BA">
        <w:trPr>
          <w:trHeight w:val="15"/>
        </w:trPr>
        <w:tc>
          <w:tcPr>
            <w:tcW w:w="2033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Марка металлического хрома </w:t>
            </w: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Массовая доля, %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хрома, не менее 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кремния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алюминия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железа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углерода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серы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фосфора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меди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более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Х99Н1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99,0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Х99Н2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99,0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0,03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0,008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Х99Н4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99,0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0,03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Х99Н5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99,0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0,03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99,0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0,03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Х98,5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98,5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0,7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0,6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0,03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Х97,5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97,5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1,2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0,03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</w:tbl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Окончание таблицы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0"/>
        <w:gridCol w:w="1064"/>
        <w:gridCol w:w="1057"/>
        <w:gridCol w:w="164"/>
        <w:gridCol w:w="1049"/>
        <w:gridCol w:w="1036"/>
        <w:gridCol w:w="164"/>
        <w:gridCol w:w="878"/>
        <w:gridCol w:w="170"/>
        <w:gridCol w:w="872"/>
        <w:gridCol w:w="1066"/>
        <w:gridCol w:w="1039"/>
      </w:tblGrid>
      <w:tr w:rsidR="00AA17BA" w:rsidTr="00AA17BA">
        <w:trPr>
          <w:trHeight w:val="15"/>
        </w:trPr>
        <w:tc>
          <w:tcPr>
            <w:tcW w:w="2033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Марка металлического хрома </w:t>
            </w: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Массовая доля, %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мышьяка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висмута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сурьмы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цинка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свинца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олова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кобальта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азота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более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Х99Н1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Х99Н2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0,006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0,006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0,0008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Х99Н4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0,008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0,006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0,0008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Х99Н5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0,008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0,006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0,0008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Х99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0,008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Х98,5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0,0005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0,008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0,004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Х97,5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-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  <w:tr w:rsidR="00AA17BA" w:rsidTr="00AA17BA">
        <w:tc>
          <w:tcPr>
            <w:tcW w:w="11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Примечание - В обозначении марок буквы означают: Х - хром, Н - азот. Цифры означают минимальное содержание хрома в процентах и максимальное содержание азота в сотых долях процента.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</w:p>
        </w:tc>
      </w:tr>
    </w:tbl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1a*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Рекомендуемые требования.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4"/>
        <w:gridCol w:w="1043"/>
        <w:gridCol w:w="1219"/>
        <w:gridCol w:w="1072"/>
        <w:gridCol w:w="1045"/>
        <w:gridCol w:w="1223"/>
        <w:gridCol w:w="1032"/>
        <w:gridCol w:w="1059"/>
        <w:gridCol w:w="1032"/>
      </w:tblGrid>
      <w:tr w:rsidR="00AA17BA" w:rsidTr="00AA17BA">
        <w:trPr>
          <w:trHeight w:val="15"/>
        </w:trPr>
        <w:tc>
          <w:tcPr>
            <w:tcW w:w="1848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металлического хрома</w:t>
            </w:r>
          </w:p>
        </w:tc>
        <w:tc>
          <w:tcPr>
            <w:tcW w:w="9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AA17BA" w:rsidTr="00AA17BA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хрома,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углерода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меди</w:t>
            </w:r>
          </w:p>
        </w:tc>
      </w:tr>
      <w:tr w:rsidR="00AA17BA" w:rsidTr="00AA17B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RECr99,6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ECr99,2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RACr99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АСr98,5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ACr98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</w:tr>
    </w:tbl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Окончание таблицы 1a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6"/>
        <w:gridCol w:w="1043"/>
        <w:gridCol w:w="878"/>
        <w:gridCol w:w="1024"/>
        <w:gridCol w:w="854"/>
        <w:gridCol w:w="1017"/>
        <w:gridCol w:w="851"/>
        <w:gridCol w:w="997"/>
        <w:gridCol w:w="1056"/>
        <w:gridCol w:w="1043"/>
      </w:tblGrid>
      <w:tr w:rsidR="00AA17BA" w:rsidTr="00AA17BA">
        <w:trPr>
          <w:trHeight w:val="15"/>
        </w:trPr>
        <w:tc>
          <w:tcPr>
            <w:tcW w:w="1848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металлического хрома</w:t>
            </w:r>
          </w:p>
        </w:tc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AA17BA" w:rsidTr="00AA17BA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свинца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водорода</w:t>
            </w:r>
          </w:p>
        </w:tc>
      </w:tr>
      <w:tr w:rsidR="00AA17BA" w:rsidTr="00AA17BA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RECr99,6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ЕСr99,2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RACr99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ACr98,5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AA17BA" w:rsidTr="00AA17B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ACr98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AA17BA" w:rsidTr="00AA17BA">
        <w:tc>
          <w:tcPr>
            <w:tcW w:w="11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Металлический хром марки ЕСr99,2 может поставляться в дегазированном виде с содержанием газа не более: 0,02% </w:t>
            </w:r>
            <w:r w:rsidR="001C7BD5"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alt="ГОСТ 5905-2004 (ИСО 10387:1994) Хром металлический. Технические требования и условия поставки" style="width:12.9pt;height:14.5pt"/>
              </w:pict>
            </w:r>
            <w:r>
              <w:rPr>
                <w:color w:val="2D2D2D"/>
                <w:sz w:val="15"/>
                <w:szCs w:val="15"/>
              </w:rPr>
              <w:t>; 0,05% </w:t>
            </w:r>
            <w:r w:rsidR="001C7BD5">
              <w:rPr>
                <w:color w:val="2D2D2D"/>
                <w:sz w:val="15"/>
                <w:szCs w:val="15"/>
              </w:rPr>
              <w:pict>
                <v:shape id="_x0000_i1272" type="#_x0000_t75" alt="ГОСТ 5905-2004 (ИСО 10387:1994) Хром металлический. Технические требования и условия поставки" style="width:17.2pt;height:17.2pt"/>
              </w:pict>
            </w:r>
            <w:r>
              <w:rPr>
                <w:color w:val="2D2D2D"/>
                <w:sz w:val="15"/>
                <w:szCs w:val="15"/>
              </w:rPr>
              <w:t>; 0,001% </w:t>
            </w:r>
            <w:r w:rsidR="001C7BD5">
              <w:rPr>
                <w:color w:val="2D2D2D"/>
                <w:sz w:val="15"/>
                <w:szCs w:val="15"/>
              </w:rPr>
              <w:pict>
                <v:shape id="_x0000_i1273" type="#_x0000_t75" alt="ГОСТ 5905-2004 (ИСО 10387:1994) Хром металлический. Технические требования и условия поставки" style="width:18.8pt;height:20.4pt"/>
              </w:pict>
            </w:r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обозначении марок буквы означают: Е - электролитический, А - алюминотермический, R - рафинированный, 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r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- хром. Цифры означают минимальное содержание хрома в процентах.</w:t>
            </w:r>
          </w:p>
        </w:tc>
      </w:tr>
    </w:tbl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таблицах 1 и 1а* указаны только основные элементы и обычные примеси. По требованию покупателя при согласии поставщика и покупателя устанавливают более узкие диапазоны содержания основных элементов и (или) другие пределы установленных и (или) неустановленных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Рекомендуемые требования.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Диапазоны размеров частиц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5.3.1 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Металлический хром поставляют в кусках массой не более 10 кг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в виде дробленых и просеянных частиц. Диапазоны размеров частиц и допуски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Рекомендуемые требования.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5"/>
        <w:gridCol w:w="1589"/>
        <w:gridCol w:w="1613"/>
        <w:gridCol w:w="6202"/>
      </w:tblGrid>
      <w:tr w:rsidR="00AA17BA" w:rsidTr="00AA17BA">
        <w:trPr>
          <w:trHeight w:val="15"/>
        </w:trPr>
        <w:tc>
          <w:tcPr>
            <w:tcW w:w="1109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AA17BA" w:rsidRDefault="00AA17BA">
            <w:pPr>
              <w:rPr>
                <w:sz w:val="2"/>
                <w:szCs w:val="24"/>
              </w:rPr>
            </w:pPr>
          </w:p>
        </w:tc>
      </w:tr>
      <w:tr w:rsidR="00AA17BA" w:rsidTr="00AA17B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крупности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Диапазон размеров частиц,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Подрешетный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продукт, % макс. по массе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Надрешетный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продукт, % макс. по массе</w:t>
            </w:r>
          </w:p>
        </w:tc>
      </w:tr>
      <w:tr w:rsidR="00AA17BA" w:rsidTr="00AA17B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AA17BA" w:rsidTr="00AA17B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 один кусок не должен превышать более чем в 1,5 раза максимальный предел установленного диапазона размеров в двух или трех измерениях</w:t>
            </w:r>
          </w:p>
        </w:tc>
      </w:tr>
      <w:tr w:rsidR="00AA17BA" w:rsidTr="00AA17B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rPr>
                <w:sz w:val="24"/>
                <w:szCs w:val="24"/>
              </w:rPr>
            </w:pPr>
          </w:p>
        </w:tc>
      </w:tr>
      <w:tr w:rsidR="00AA17BA" w:rsidTr="00AA17B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Менее 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AA17BA" w:rsidTr="00AA17BA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17BA" w:rsidRDefault="00AA17B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Примечания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1 Размеры кусков (частиц) соответствуют номинальным размерам сторон квадратных ячеек сеток в свету. 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2 Класс крупности или диапазон размеров частиц указывают цифрами в конце обозначения марки, например Х99Н4-1 или Х99Н4-10</w:t>
            </w:r>
            <w:r w:rsidR="001C7BD5">
              <w:rPr>
                <w:i/>
                <w:iCs/>
                <w:color w:val="2D2D2D"/>
                <w:sz w:val="15"/>
                <w:szCs w:val="15"/>
              </w:rPr>
              <w:pict>
                <v:shape id="_x0000_i1274" type="#_x0000_t75" alt="ГОСТ 5905-2004 (ИСО 10387:1994) Хром металлический. Технические требования и условия поставки" style="width:9.65pt;height:9.65pt"/>
              </w:pict>
            </w:r>
            <w:r>
              <w:rPr>
                <w:i/>
                <w:iCs/>
                <w:color w:val="2D2D2D"/>
                <w:sz w:val="15"/>
                <w:szCs w:val="15"/>
              </w:rPr>
              <w:t>100.</w:t>
            </w:r>
          </w:p>
        </w:tc>
      </w:tr>
    </w:tbl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подрешетного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продукта установлена для пункта поставки* материала покупателю.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Пункт, в котором ответственность за поставку переходит от поставщика к покупателю. Если ни поставщик, ни покупатель не несут ответственности за транспортирование, то такой пункт устанавливают по взаимной договоренности.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Размеры частиц проверяют просеиванием на сите со стальной сеткой с квадратными ячейками.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5.3.2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ри изготовлении металлического хрома в кусках количество мелочи, проходящей через сито с размерами ячеек 10х10 мм, не должно превышать 10% массы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*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по взаимной договоренности поставщика и покупателя устанавливать диапазоны размеров частиц и (или) допуски, отличные от указанных в таблице 2.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Рекомендуемые требования.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Поверхностные загрязнения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5.4.1 Поверхность кусков металлического хрома не должна иметь резко выраженных включений шлака, огнеупоров и других инородных материалов. В изломе металлический хром должен быть плотным. На поверхности кусков допускается окисная плена.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5.4.2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 требованию потребителя металлический хром поставляют с очищенной от окисной плены поверхностью кусков.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5.4.3* Количество шлаковых и противопригарных материалов устанавливают по взаимной договоренности поставщика и покупателя.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Рекомендуемые требования.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Требования безопасности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Наименование раздела 6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6.1 Пыль металлического хрома по степени воздействия на организм человека относится к 3-му классу опасности по [</w:t>
      </w:r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6.2 Пыль оксидов хрома способна вызывать аллергические заболевания. Предельно допустимая концентрация в воздухе рабочей зоны (ПДК) - 1,0 мг/м</w:t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5" type="#_x0000_t75" alt="ГОСТ 5905-2004 (ИСО 10387:1994) Хром металлический. Технические требования и условия поставки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соответствии с [</w:t>
      </w:r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6.3 Контроль содержания аэрозоля в воздухе рабочей зоны проводят периодически согласно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как для веществ 3-го класса опасности по методике определения вредных веществ в воздухе, утвержденной Министерством здравоохранения.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6.4 Пыль металлического хрома размером частиц менее 74 мкм относится к горючим веществам по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12.1.044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взрывоопасна.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Нижний концентрационный предел распространения пламени (НКПР) - 230 г/м</w:t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6" type="#_x0000_t75" alt="ГОСТ 5905-2004 (ИСО 10387:1994) Хром металлический. Технические требования и условия поставки" style="width:8.0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 xml:space="preserve">Температура самовоспламенения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аэровзвеси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- 580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аэрогеля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- 400 °С.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Максимальное давление взрыва - 4,0 кг/см</w:t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7" type="#_x0000_t75" alt="ГОСТ 5905-2004 (ИСО 10387:1994) Хром металлический. Технические требования и условия поставки" style="width:8.0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Максимальная скорость давления взрыва - 280 кг/см</w:t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8" type="#_x0000_t75" alt="ГОСТ 5905-2004 (ИСО 10387:1994) Хром металлический. Технические требования и условия поставки" style="width:8.05pt;height:17.2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·с.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Минимальное взрывоопасное содержание кислорода (МВСК) - 14,0% (об.) в углекислом газе.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6.5 Средства коллективной и индивидуальной защиты - в соответствии с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12.4.011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 При налич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ии аэ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розоля используют: респираторы типа "Лепесток"; перчатки резиновые латексные; спецодежду - комбинезон с капюшоном из плотной ткани; защитные мази и пасты типа биологических перчаток.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6.6 Металлический хром в кусках и дробленом виде при соблюдении условий хранения и транспортирования нетоксичен,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негорюч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пожаровзрывобезопасен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Правила приемки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Наименование раздела 7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 Металлический хром принимают партиями. Партия должна быть оформлена документом о качестве, содержащим: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товарный знак или наименование предприятия-изготовителя;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марку металлического хрома и класс крупности;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химический состав партии;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метод формирования партии;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массы брутто и нетто;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количество грузовых мест;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штамп отдела технического контроля;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- обозначение настоящего стандарта.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7.2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ля длительного хранения металлического хрома в документе о качестве дополнительно указывают номера грузовых мест, их массы брутто и нетто.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7.3 Объем выборки для контроля химического состава и проверки отсутствия включений - по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23916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7.4 Объем выборки для определения гранулометрического состава - по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22310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7.5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каждой партии металлического хрома всех марок определяют массовые доли элементов, указанных в таблицах 1 и (или) 1а.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7.6 Контроль гранулометрического состава металлического хрома у изготовителя проводят периодически на каждой 50-й плавке.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испытаний хотя бы по одному показателю проводят повторные испытания на удвоенной выборке, взятой от той же партии. Результаты повторных испытаний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Испытания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8.1 Испытания у поставщика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8.1.1 Отбор проб для химического и ситового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8.1.1.1 Отбор проб для химического и ситового анализов проводят методами, установленными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17260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23916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и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22310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применяют и другие методы, обеспечивающие такую же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8.1.1.2 Отбор проб обычно проводят на складе поставщика, если нет какой-либо другой договоренности. Где бы отбор проб ни проводился, представители поставщика и покупателя могут присутствовать.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8.1.2 Химический анализ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8.1.2.1 Химический анализ металлического хрома проводят методами, установленными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27041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27069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другими методами, обеспечивающими такую же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8.1.2.2 Нормы погрешности результатов количественного химического анализа указаны в соответствующих стандартах на методы количественного химического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8.2 Испытания у потребителя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требованию потребителя металлический хром поставляют с пробой, представляющей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необходимости потребитель проводит контрольные испытания химического и гранулометрического состава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8.2.3 Отбор проб и контроль гранулометрического состава металлического хрома потребитель проводит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22310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другими методами, обеспечивающими требуемую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контроле химического состава могут быть использованы два варианта: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1) потребитель проводит анализ пробы, представленной поставщиком вместе с партией;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2) потребитель проводит отбор и анализ проб в соответствии с 8.1.1 и 8.1.2.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8.2.5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ри проведении контрольных испытаний по первому варианту должно выполняться условие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66775" cy="259080"/>
            <wp:effectExtent l="19050" t="0" r="9525" b="0"/>
            <wp:docPr id="255" name="Рисунок 255" descr="ГОСТ 5905-2004 (ИСО 10387:1994) Хром металлический. Технические требования и условия по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ГОСТ 5905-2004 (ИСО 10387:1994) Хром металлический. Технические требования и условия поста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t> (1)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где</w:t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0" type="#_x0000_t75" alt="ГОСТ 5905-2004 (ИСО 10387:1994) Хром металлический. Технические требования и условия поставки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значение показателя качества по данным поставщика;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1" type="#_x0000_t75" alt="ГОСТ 5905-2004 (ИСО 10387:1994) Хром металлический. Технические требования и условия поставки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результат контрольного анализа у потребителя;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282" type="#_x0000_t75" alt="ГОСТ 5905-2004 (ИСО 10387:1994) Хром металлический. Технические требования и условия поставки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допускаемое расхождение между результатами двух анализов, установленное в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проведении контрольных испытаний по второму варианту должно выполняться условие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0465" cy="259080"/>
            <wp:effectExtent l="19050" t="0" r="635" b="0"/>
            <wp:docPr id="259" name="Рисунок 259" descr="ГОСТ 5905-2004 (ИСО 10387:1994) Хром металлический. Технические требования и условия по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ГОСТ 5905-2004 (ИСО 10387:1994) Хром металлический. Технические требования и условия поста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4" type="#_x0000_t75" alt="ГОСТ 5905-2004 (ИСО 10387:1994) Хром металлический. Технические требования и условия поставки" style="width:26.8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общая погрешность контроля качества, установленная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23916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по результатам контрольного анализа выполняется условие (1) или (2), то качество партии считают удовлетворительным, а значение показателя качества </w:t>
      </w:r>
      <w:r w:rsidR="001C7BD5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5" type="#_x0000_t75" alt="ГОСТ 5905-2004 (ИСО 10387:1994) Хром металлический. Технические требования и условия поставки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может быть уточнено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12165" cy="382270"/>
            <wp:effectExtent l="19050" t="0" r="6985" b="0"/>
            <wp:docPr id="262" name="Рисунок 262" descr="ГОСТ 5905-2004 (ИСО 10387:1994) Хром металлический. Технические требования и условия по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ГОСТ 5905-2004 (ИСО 10387:1994) Хром металлический. Технические требования и условия постав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 (3)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8.2.8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по результатам контрольного анализа условие (1) или (2) не выполняется, то потребитель может провести повторные контрольные или арбитражные испытания, если нет другой договоренности.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8.3 Арбитражные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необходимости арбитражный отбор проб проводит арбитр, выбранный по взаимной договоренности поставщика и потребителя. Отбор проб проводят методами, установленными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17260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22310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23916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взаимной договоренности поставщика, потребителя и арбитра применяют и другие методы, обеспечивающие такую же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8.3.2 Арбитражный анализ проводят методами, установленными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13020.16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22310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27041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27069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t>при взаимной договоренности поставщика, потребителя и арбитра применяют и другие методы, обеспечивающие такую же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Результат, полученный арбитром, считают окончательным, если нет другой договоренности.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8.4 Максимальную массу куска определяют выборочно путем взвешивания.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8.5 Чистоту поверхности и плотность металлического хрома в изломе оценивают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Упаковка, маркировка, транспортирование и хранение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 Упаковка, маркировка, транспортирование и хранение - по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ГОСТ 26590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 дополнениями: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металлический хром транспортируют упакованным в стальные барабаны в крытых вагонах или специализированных контейнерах;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- барабаны с металлическим хромом, предназначенным для длительного хранения, должны быть окрашены в серый цвет.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9.2* Металлический хром упаковывают, транспортируют и хранят в соответствии с международными правилами**.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Рекомендуемые требования.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** Международные правила, например: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Международные правила перевозки опасных грузов железнодорожным транспортом (приложение В);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Международные правила перевозки опасных грузов морским 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A17BA" w:rsidRDefault="00AA17BA" w:rsidP="00AA17B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Библиография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AA17BA" w:rsidRDefault="00AA17BA" w:rsidP="00AA17B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[1] 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ГН 2.2.5.686-98* Государственные нормативы. Предельно допустимые концентрации (ПДК) вредных веществ в воздухе рабочей зоны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утвержденные Постановлением Главного Государственного санитарного врача РФ от 04.02.98 N 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действуют гигиенические нормативы "Предельно допустимые концентрации (ПДК) вредных веществ в воздухе рабочей зоны" (</w:t>
      </w:r>
      <w:r w:rsidRPr="001C7BD5">
        <w:rPr>
          <w:rFonts w:ascii="Arial" w:hAnsi="Arial" w:cs="Arial"/>
          <w:color w:val="2D2D2D"/>
          <w:spacing w:val="1"/>
          <w:sz w:val="15"/>
          <w:szCs w:val="15"/>
        </w:rPr>
        <w:t>ГН 2.2.5.1313-03</w:t>
      </w:r>
      <w:r>
        <w:rPr>
          <w:rFonts w:ascii="Arial" w:hAnsi="Arial" w:cs="Arial"/>
          <w:color w:val="2D2D2D"/>
          <w:spacing w:val="1"/>
          <w:sz w:val="15"/>
          <w:szCs w:val="15"/>
        </w:rPr>
        <w:t>).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177C25" w:rsidRPr="00AA17BA" w:rsidRDefault="00177C25" w:rsidP="00AA17BA">
      <w:pPr>
        <w:rPr>
          <w:szCs w:val="15"/>
        </w:rPr>
      </w:pPr>
    </w:p>
    <w:sectPr w:rsidR="00177C25" w:rsidRPr="00AA17BA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E599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30809"/>
    <w:multiLevelType w:val="multilevel"/>
    <w:tmpl w:val="F03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A22B2"/>
    <w:multiLevelType w:val="multilevel"/>
    <w:tmpl w:val="688E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56724"/>
    <w:multiLevelType w:val="multilevel"/>
    <w:tmpl w:val="581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A662F"/>
    <w:multiLevelType w:val="multilevel"/>
    <w:tmpl w:val="DF4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C189E"/>
    <w:multiLevelType w:val="multilevel"/>
    <w:tmpl w:val="478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032B9"/>
    <w:multiLevelType w:val="multilevel"/>
    <w:tmpl w:val="35B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805AA"/>
    <w:multiLevelType w:val="multilevel"/>
    <w:tmpl w:val="F21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0F2317"/>
    <w:multiLevelType w:val="multilevel"/>
    <w:tmpl w:val="C15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00EA1"/>
    <w:multiLevelType w:val="multilevel"/>
    <w:tmpl w:val="C81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94153"/>
    <w:multiLevelType w:val="multilevel"/>
    <w:tmpl w:val="9070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9A35AD"/>
    <w:multiLevelType w:val="multilevel"/>
    <w:tmpl w:val="EE2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358CB"/>
    <w:multiLevelType w:val="multilevel"/>
    <w:tmpl w:val="540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E63CF"/>
    <w:multiLevelType w:val="multilevel"/>
    <w:tmpl w:val="B61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42E47"/>
    <w:multiLevelType w:val="multilevel"/>
    <w:tmpl w:val="2F6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52861"/>
    <w:multiLevelType w:val="multilevel"/>
    <w:tmpl w:val="9F0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3732F"/>
    <w:multiLevelType w:val="multilevel"/>
    <w:tmpl w:val="43C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31"/>
  </w:num>
  <w:num w:numId="4">
    <w:abstractNumId w:val="5"/>
  </w:num>
  <w:num w:numId="5">
    <w:abstractNumId w:val="18"/>
  </w:num>
  <w:num w:numId="6">
    <w:abstractNumId w:val="17"/>
  </w:num>
  <w:num w:numId="7">
    <w:abstractNumId w:val="16"/>
  </w:num>
  <w:num w:numId="8">
    <w:abstractNumId w:val="6"/>
  </w:num>
  <w:num w:numId="9">
    <w:abstractNumId w:val="22"/>
  </w:num>
  <w:num w:numId="10">
    <w:abstractNumId w:val="11"/>
  </w:num>
  <w:num w:numId="11">
    <w:abstractNumId w:val="12"/>
  </w:num>
  <w:num w:numId="12">
    <w:abstractNumId w:val="14"/>
  </w:num>
  <w:num w:numId="13">
    <w:abstractNumId w:val="20"/>
  </w:num>
  <w:num w:numId="14">
    <w:abstractNumId w:val="13"/>
  </w:num>
  <w:num w:numId="15">
    <w:abstractNumId w:val="3"/>
  </w:num>
  <w:num w:numId="16">
    <w:abstractNumId w:val="25"/>
  </w:num>
  <w:num w:numId="17">
    <w:abstractNumId w:val="0"/>
  </w:num>
  <w:num w:numId="18">
    <w:abstractNumId w:val="1"/>
  </w:num>
  <w:num w:numId="19">
    <w:abstractNumId w:val="2"/>
  </w:num>
  <w:num w:numId="20">
    <w:abstractNumId w:val="26"/>
  </w:num>
  <w:num w:numId="21">
    <w:abstractNumId w:val="8"/>
  </w:num>
  <w:num w:numId="22">
    <w:abstractNumId w:val="33"/>
  </w:num>
  <w:num w:numId="23">
    <w:abstractNumId w:val="21"/>
  </w:num>
  <w:num w:numId="24">
    <w:abstractNumId w:val="24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 w:numId="29">
    <w:abstractNumId w:val="27"/>
  </w:num>
  <w:num w:numId="30">
    <w:abstractNumId w:val="19"/>
  </w:num>
  <w:num w:numId="31">
    <w:abstractNumId w:val="30"/>
  </w:num>
  <w:num w:numId="32">
    <w:abstractNumId w:val="7"/>
  </w:num>
  <w:num w:numId="33">
    <w:abstractNumId w:val="34"/>
  </w:num>
  <w:num w:numId="34">
    <w:abstractNumId w:val="2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C7BD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17BA"/>
    <w:rsid w:val="00AA6FD4"/>
    <w:rsid w:val="00B4381A"/>
    <w:rsid w:val="00C91654"/>
    <w:rsid w:val="00CE3CDF"/>
    <w:rsid w:val="00D445F4"/>
    <w:rsid w:val="00D637C8"/>
    <w:rsid w:val="00DD1738"/>
    <w:rsid w:val="00E77C21"/>
    <w:rsid w:val="00EE5999"/>
    <w:rsid w:val="00F83D64"/>
    <w:rsid w:val="00FB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30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29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93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2171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651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75871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4660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47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1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7996324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61487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175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38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74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649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153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024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1160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51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84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529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815499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0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6295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966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203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4464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7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64098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3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7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2017-08-11T14:37:00Z</dcterms:created>
  <dcterms:modified xsi:type="dcterms:W3CDTF">2017-08-11T14:37:00Z</dcterms:modified>
</cp:coreProperties>
</file>