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20" w:rsidRDefault="00294E20" w:rsidP="00294E2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5830-79 Реактивы. Спирт изоамиловый. Технические условия</w:t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5830-79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294E20" w:rsidRDefault="00294E20" w:rsidP="00294E2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</w:t>
      </w:r>
    </w:p>
    <w:p w:rsidR="00294E20" w:rsidRDefault="00294E20" w:rsidP="00294E2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СПИРТ ИЗОАМИЛОВЫЙ</w:t>
      </w:r>
    </w:p>
    <w:p w:rsidR="00294E20" w:rsidRDefault="00294E20" w:rsidP="00294E2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294E20" w:rsidRPr="00294E20" w:rsidRDefault="00294E20" w:rsidP="00294E2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proofErr w:type="gramStart"/>
      <w:r w:rsidRPr="00294E20">
        <w:rPr>
          <w:rFonts w:ascii="Arial" w:hAnsi="Arial" w:cs="Arial"/>
          <w:color w:val="3C3C3C"/>
          <w:spacing w:val="1"/>
          <w:sz w:val="22"/>
          <w:szCs w:val="22"/>
          <w:lang w:val="en-US"/>
        </w:rPr>
        <w:t>Isoamyl</w:t>
      </w:r>
      <w:proofErr w:type="spellEnd"/>
      <w:r w:rsidRPr="00294E2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alcohol.</w:t>
      </w:r>
      <w:proofErr w:type="gramEnd"/>
      <w:r w:rsidRPr="00294E2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294E20" w:rsidRP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</w:p>
    <w:p w:rsidR="00294E20" w:rsidRP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294E20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26 3211</w:t>
      </w:r>
    </w:p>
    <w:p w:rsidR="00294E20" w:rsidRP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294E20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294E20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1980-07-01</w:t>
      </w:r>
      <w:r w:rsidRPr="00294E20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Постановлением Государственного комитета СССР по стандартам от 30 мая 1979 г. N 1981 срок введения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установлен с 01.07.80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ВЗАМЕН ГОСТ 5830-70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ПЕРЕИЗДАНИЕ. Сентябрь 2001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изоамиловый спирт, состоящий из изоамилового спирта (3-метилбутанол-1) и небольшого количества оптически активного спирта (2-метилбутанол-1).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Изоамиловый спирт представляет собой бесцветную прозрачную жидкость с характерным неприятным запахом; плохо растворим в воде, смешивается со спиртом, эфиром, бензолом, хлороформом и ледяной уксусной кислотой.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Установленные настоящим стандартом показатели технического уровня предусмотрены для высшей категории качества.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эмпирическая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225425"/>
            <wp:effectExtent l="19050" t="0" r="6350" b="0"/>
            <wp:docPr id="11" name="Рисунок 11" descr="ГОСТ 5830-79 Реактивы. Спирт изоам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5830-79 Реактивы. Спирт изоам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структурная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51355" cy="504825"/>
            <wp:effectExtent l="19050" t="0" r="0" b="0"/>
            <wp:docPr id="12" name="Рисунок 12" descr="ГОСТ 5830-79 Реактивы. Спирт изоам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5830-79 Реактивы. Спирт изоам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- 88,15.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Изоамиловый спирт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изоамиловый спирт должен соответствовать требованиям и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2218"/>
        <w:gridCol w:w="2402"/>
      </w:tblGrid>
      <w:tr w:rsidR="00294E20" w:rsidTr="00294E20">
        <w:trPr>
          <w:trHeight w:val="15"/>
        </w:trPr>
        <w:tc>
          <w:tcPr>
            <w:tcW w:w="5359" w:type="dxa"/>
            <w:hideMark/>
          </w:tcPr>
          <w:p w:rsidR="00294E20" w:rsidRDefault="00294E2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94E20" w:rsidRDefault="00294E2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94E20" w:rsidRDefault="00294E20">
            <w:pPr>
              <w:rPr>
                <w:sz w:val="2"/>
                <w:szCs w:val="24"/>
              </w:rPr>
            </w:pPr>
          </w:p>
        </w:tc>
      </w:tr>
      <w:tr w:rsidR="00294E20" w:rsidTr="00294E20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294E20" w:rsidTr="00294E20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ч.д.а.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Чистый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294E20" w:rsidTr="00294E20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спирта изоамилового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41350" cy="225425"/>
                  <wp:effectExtent l="19050" t="0" r="6350" b="0"/>
                  <wp:docPr id="13" name="Рисунок 13" descr="ГОСТ 5830-79 Реактивы. Спирт изоамиловы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5830-79 Реактивы. Спирт изоамиловы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%, не менее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</w:tr>
      <w:tr w:rsidR="00294E20" w:rsidTr="00294E2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Внешний вид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анализ по п.4.2</w:t>
            </w:r>
          </w:p>
        </w:tc>
      </w:tr>
      <w:tr w:rsidR="00294E20" w:rsidTr="00294E2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Плотность, 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ГОСТ 5830-79 Реактивы. Спирт изоамиловый. Технические условия" style="width:20.4pt;height:20.4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5830-79 Реактивы. Спирт изоамиловый. Технические условия" style="width:8.05pt;height:17.2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0,810-0,812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0,810-0,812</w:t>
            </w:r>
          </w:p>
        </w:tc>
      </w:tr>
      <w:tr w:rsidR="00294E20" w:rsidTr="00294E2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4. Показатель преломления, 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5830-79 Реактивы. Спирт изоамиловый. Технические условия" style="width:20.4pt;height:20.4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1,407-1,410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294E20" w:rsidTr="00294E2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остатка после выпаривания,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294E20" w:rsidTr="00294E2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пиридина,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</w:t>
            </w:r>
          </w:p>
        </w:tc>
      </w:tr>
      <w:tr w:rsidR="00294E20" w:rsidTr="00294E2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фурфурола,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</w:tr>
      <w:tr w:rsidR="00294E20" w:rsidTr="00294E2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эфиров и кислот в пересчете на амилацетат,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</w:tr>
      <w:tr w:rsidR="00294E20" w:rsidTr="00294E2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альдегидов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32130" cy="218440"/>
                  <wp:effectExtent l="19050" t="0" r="1270" b="0"/>
                  <wp:docPr id="17" name="Рисунок 17" descr="ГОСТ 5830-79 Реактивы. Спирт изоамиловы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5830-79 Реактивы. Спирт изоамиловы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294E20" w:rsidTr="00294E20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Вещества, темнеющие под действием серной кислоты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анализ по п.4.11</w:t>
            </w:r>
          </w:p>
        </w:tc>
      </w:tr>
      <w:tr w:rsidR="00294E20" w:rsidTr="00294E20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воды,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294E20" w:rsidRDefault="00294E20" w:rsidP="00294E2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Изоамиловый спирт - наркотик, обладающий токсичностью и сильным раздражающим действием.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При работе с изоамиловым спиртом необходимо применять индивидуальные средства защиты (противогаз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шланговые противогазы, защитные очки, перчатки из полиэтиленовой пленки), а также соблюдать правила личной гигиены.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Все рабочие помещения, в которых проводятся работы с изоамиловым спиртом, должны быть оборудованы общей приточно-вытяжной механической вентиляцией.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2.4. Изоамиловый спирт представляет собой легковоспламеняющуюся жидкость. Температура вспышки 43 °С. Температура самовоспламенения 350 °С. Минимальная температура самовоспламенения 293 °С. Температурные пределы воспламенения: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нижний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42 °С, верхний 72 °С (расчетный); область воспламенения 1,4-9,0% (по объему) при 100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Работы с изоамиловым спиртом следует проводить вдали от огня. В случае загорания для тушения применяют химическую пену, инертные газы, порошковые огнегасящие средства.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Правила приемки -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Пробы отбирают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средней пробы должна быть не менее 1300 г. Объем изоамилового спирта, необходимый для каждого анализа, отбирают пипеткой с резиновой грушей или мерным цилиндром с погрешностью не более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Определение внешнего вида проводят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14871-76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препарат по внешнему виду не будет отличаться от дистиллированной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Определение массовой доли изоамилового спирта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изоамилового спирта определяют по разности, вычитая из 100% сумму органических примесей и воды в процентах.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Определение массовой доли органических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Приборы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Хроматограф газовой аналитический типа "Цвет" с детектором ионизации в пламени или любой другой с аналогичной чувствительностью.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Колонка длиной 2 м и внутренним диаметром 3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Лупа измерительная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25706-83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Линейка металлическая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427-75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Микрошприц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вместимостью 10 мкм, типа МШ-10.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Шкаф сушильный.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Газ-носитель - азот газообразный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9293-74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 технический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3022-80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Воздух для питания приборов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24484-80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Неподвижная жидкая фаза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ПЭГ-150.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Твердый носитель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динохром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II, целит 545,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с частицами размером 0,18-0,25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Хлороформ технический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20015-88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эфир этиловый (растворитель).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Бутанол вторичный х.ч. для хроматографии.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ПЭГ-150 в количестве 10% от массы твердого носителя растворяют в хлороформе или этиловом эфире. Объем растворителя должен быть таким, чтобы весь твердый носитель был покрыт раствором жидкой фазы.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перемешивании в раствор засыпают взвешенный твердый носитель, высушенный при 150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сушильном шкафу. Избыток растворителя удаляют нагреванием массы на водяной бане при постоянном помешивании, затем сушат в сушильном шкафу при 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Заполнение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колонки проводят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21533-76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Колонку стабилизируют при 90-100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слабом токе азота в течение 3-4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Условия работы хроматографа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7"/>
        <w:gridCol w:w="2772"/>
      </w:tblGrid>
      <w:tr w:rsidR="00294E20" w:rsidTr="00294E20">
        <w:trPr>
          <w:trHeight w:val="15"/>
        </w:trPr>
        <w:tc>
          <w:tcPr>
            <w:tcW w:w="7207" w:type="dxa"/>
            <w:hideMark/>
          </w:tcPr>
          <w:p w:rsidR="00294E20" w:rsidRDefault="00294E2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94E20" w:rsidRDefault="00294E20">
            <w:pPr>
              <w:rPr>
                <w:sz w:val="2"/>
                <w:szCs w:val="24"/>
              </w:rPr>
            </w:pPr>
          </w:p>
        </w:tc>
      </w:tr>
      <w:tr w:rsidR="00294E20" w:rsidTr="00294E20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колонки,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70-75</w:t>
            </w:r>
          </w:p>
        </w:tc>
      </w:tr>
      <w:tr w:rsidR="00294E20" w:rsidTr="00294E20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294E20" w:rsidTr="00294E20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азота (газа-носителя),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2" type="#_x0000_t75" alt="ГОСТ 5830-79 Реактивы. Спирт изоамилов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40-45</w:t>
            </w:r>
          </w:p>
        </w:tc>
      </w:tr>
      <w:tr w:rsidR="00294E20" w:rsidTr="00294E20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Шкала усилителя по току, 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50·10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5830-79 Реактивы. Спирт изоамиловый. Технические условия" style="width:17.75pt;height:17.2pt"/>
              </w:pict>
            </w:r>
            <w:r>
              <w:rPr>
                <w:color w:val="2D2D2D"/>
                <w:sz w:val="15"/>
                <w:szCs w:val="15"/>
              </w:rPr>
              <w:t>-200·10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5830-79 Реактивы. Спирт изоамиловый. Технические условия" style="width:17.75pt;height:17.2pt"/>
              </w:pict>
            </w:r>
          </w:p>
        </w:tc>
      </w:tr>
      <w:tr w:rsidR="00294E20" w:rsidTr="00294E20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движения диаграммной ленты,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</w:tr>
      <w:tr w:rsidR="00294E20" w:rsidTr="00294E20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анализируемой пробы, мкл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294E20" w:rsidTr="00294E20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Продолжительность анализа, мин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</w:tbl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примесей определяют методом "внутреннего эталона". В качестве "внутреннего эталона" используют вторичный бутанол, который добавляют в препарат в количестве 0,5-1%.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использовании приборов другого типа условия анализа по скорости газа-носителя, температуре и величине пробы могут изменяться и должны быть откорректированы на месте.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установившемся режиме в испаритель хроматографа вводят с помощью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микрошприца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соответствующий объем анализируемой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Последовательности выхода из колонки компонентов, относительные объемы удерживания и ориентировочные значения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коэффициентов приведены на чертеже и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Черт. </w:t>
      </w:r>
      <w:proofErr w:type="gram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Типовая</w:t>
      </w:r>
      <w:proofErr w:type="gram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хроматограмма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изоамилового спирта</w:t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Типовая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хроматограмма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изоамилового спирта</w:t>
      </w:r>
    </w:p>
    <w:p w:rsidR="00294E20" w:rsidRDefault="00294E20" w:rsidP="00294E2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484120" cy="4162425"/>
            <wp:effectExtent l="19050" t="0" r="0" b="0"/>
            <wp:docPr id="21" name="Рисунок 21" descr="ГОСТ 5830-79 Реактивы. Спирт изоам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5830-79 Реактивы. Спирт изоам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изопропанол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изовалериановый альдегид;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вторичный бутанол ("внутренний эталон");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изобутанол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нормальный бутанол;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изоамиловый спирт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3326"/>
        <w:gridCol w:w="2218"/>
      </w:tblGrid>
      <w:tr w:rsidR="00294E20" w:rsidTr="00294E20">
        <w:trPr>
          <w:trHeight w:val="15"/>
        </w:trPr>
        <w:tc>
          <w:tcPr>
            <w:tcW w:w="4435" w:type="dxa"/>
            <w:hideMark/>
          </w:tcPr>
          <w:p w:rsidR="00294E20" w:rsidRDefault="00294E20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294E20" w:rsidRDefault="00294E2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94E20" w:rsidRDefault="00294E20">
            <w:pPr>
              <w:rPr>
                <w:sz w:val="2"/>
                <w:szCs w:val="24"/>
              </w:rPr>
            </w:pPr>
          </w:p>
        </w:tc>
      </w:tr>
      <w:tr w:rsidR="00294E20" w:rsidTr="00294E2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компонента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Относительные объемы удерживания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Градуировочные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коэффициенты</w:t>
            </w:r>
          </w:p>
        </w:tc>
      </w:tr>
      <w:tr w:rsidR="00294E20" w:rsidTr="00294E2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 </w:t>
            </w:r>
            <w:proofErr w:type="spellStart"/>
            <w:r>
              <w:rPr>
                <w:color w:val="2D2D2D"/>
                <w:sz w:val="15"/>
                <w:szCs w:val="15"/>
              </w:rPr>
              <w:t>Изопропанол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1,24</w:t>
            </w:r>
          </w:p>
        </w:tc>
      </w:tr>
      <w:tr w:rsidR="00294E20" w:rsidTr="00294E2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Изовалериановый альдегид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1,28</w:t>
            </w:r>
          </w:p>
        </w:tc>
      </w:tr>
      <w:tr w:rsidR="00294E20" w:rsidTr="00294E2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Вторичный бутанол ("внутренний эталон")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</w:tr>
      <w:tr w:rsidR="00294E20" w:rsidTr="00294E2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4. </w:t>
            </w:r>
            <w:proofErr w:type="spellStart"/>
            <w:r>
              <w:rPr>
                <w:color w:val="2D2D2D"/>
                <w:sz w:val="15"/>
                <w:szCs w:val="15"/>
              </w:rPr>
              <w:t>Изобутанол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</w:tr>
      <w:tr w:rsidR="00294E20" w:rsidTr="00294E2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Нормальный бутанол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0,99</w:t>
            </w:r>
          </w:p>
        </w:tc>
      </w:tr>
      <w:tr w:rsidR="00294E20" w:rsidTr="00294E20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Изоамиловый спирт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</w:tr>
    </w:tbl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Площади пиков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вычисляют, как произведение высоты пика его на ширину, измеренную на половине высоты.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Измерения производят с помощью металлической линейки и измерительной лупы.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каждой примеси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5830-79 Реактивы. Спирт изоамиловый. Технические условия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82345" cy="429895"/>
            <wp:effectExtent l="19050" t="0" r="8255" b="0"/>
            <wp:docPr id="24" name="Рисунок 24" descr="ГОСТ 5830-79 Реактивы. Спирт изоам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5830-79 Реактивы. Спирт изоам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5830-79 Реактивы. Спирт изоамиловый. Технические услов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"внутреннего эталона" в анализируемой пробе,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5830-79 Реактивы. Спирт изоамиловый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площадь пика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5830-79 Реактивы. Спирт изоамиловый. Технические условия" style="width:6.4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го компонента,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5830-79 Реактивы. Спирт изоамиловый. Технические условия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5830-79 Реактивы. Спирт изоамиловый. Технические условия" style="width:6.4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-го компонента;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pict>
          <v:shape id="_x0000_i1055" type="#_x0000_t75" alt="ГОСТ 5830-79 Реактивы. Спирт изоамиловый. Технические условия" style="width:18.8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площадь пика "внутреннего эталона",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коэффициентов проводят по искусственным смесям, близким по составу к анализируемой пробе (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21533-76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изоамилового спирта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5830-79 Реактивы. Спирт изоамиловый. Технические условия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7025" cy="238760"/>
            <wp:effectExtent l="19050" t="0" r="3175" b="0"/>
            <wp:docPr id="34" name="Рисунок 34" descr="ГОСТ 5830-79 Реактивы. Спирт изоам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5830-79 Реактивы. Спирт изоам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5830-79 Реактивы. Спирт изоамиловый. Технические условия" style="width:26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сумма массовых долей всех определяемых компонентов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2910" cy="238760"/>
            <wp:effectExtent l="19050" t="0" r="0" b="0"/>
            <wp:docPr id="36" name="Рисунок 36" descr="ГОСТ 5830-79 Реактивы. Спирт изоам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5830-79 Реактивы. Спирт изоам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массовая доля воды, определяемая по п.4.12,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Плотность определяют денсиметром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18995.1-73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Показатель преломления определяют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18995.2-73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Определение массовой доли остатка после выпаривания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246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(200 г) препарата помещают в кварцевую или платиновую чашку, предварительно высушенную до постоянной массы и взвешенную с погрешностью не более 0,0002 г, и выпаривают досуха на водяной бане. Остаток сушат в сушильном шкафу при 105-110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остатка после высушивания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- 1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- 2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Определение массовой доли пиридина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Анилин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5819-78</w:t>
      </w:r>
      <w:r>
        <w:rPr>
          <w:rFonts w:ascii="Arial" w:hAnsi="Arial" w:cs="Arial"/>
          <w:color w:val="2D2D2D"/>
          <w:spacing w:val="1"/>
          <w:sz w:val="15"/>
          <w:szCs w:val="15"/>
        </w:rPr>
        <w:t>, 3%-ный раствор в изоамиловом спирте, не содержащем пиридина.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бромная; готовят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лакмусовая синяя.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5%-ный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Изоамиловый спирт, не содержащий пиридина, готовят следующим образом: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изоамилового спирта, содержащего следы пиридина, встряхивают в течение 1 ч в делительной воронке со 100 мл раствора серной кислоты. Спиртовой слой отделяют, промывают водой до исчезновения кислой реакции водного раствора по синей лакмусовой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бумажке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перегоняют с дефлегматором. Отбирают фракцию спирта, кипящую при 128-132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Бромистый циан, раствор в изоамиловом спирте готовят следующим образом: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бромной воды помещают в цилиндр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(и притертой пробкой), который погружают в воду со льдом. В цилиндр прибавляют по каплям раствор цианистого калия до обесцвечивания бромной воды. К охлажденной смеси прибавляют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изоамилового спирта, не содержащего пиридина, и сильно взбалтывают. Для определения пиридина используют спиртовой слой. Раствор бромистого циана должен быть свежеприготовленным.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цианистый, 10%-ный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Раствор, содержащий пиридин, готовят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61,5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(50 г) препарата помещают в цилиндр (с притертой пробкой)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анилина,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бромистого циана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для препарата чистый для анализа смесь остается бесцветной в течение 30 мин и для препарата чистый появившаяся желтая окраска через 30 мин не будет интенсивнее окраски раствора, приготовленного одновременно с анализируемым и содержащего такое же количество изоамилового спирта без пиридина, 0,005 мг пиридина,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анилина,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бромистого циана.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Определение массовой доли фурфурола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Анилин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5819-78</w:t>
      </w:r>
      <w:r>
        <w:rPr>
          <w:rFonts w:ascii="Arial" w:hAnsi="Arial" w:cs="Arial"/>
          <w:color w:val="2D2D2D"/>
          <w:spacing w:val="1"/>
          <w:sz w:val="15"/>
          <w:szCs w:val="15"/>
        </w:rPr>
        <w:t>, свежеперегнанный.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40-50%-ный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фурфурол, готовят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Изоамиловый спирт, не содержащий фурфурола, готовят следующим образом: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изоамилового спирта встряхивают в течение 3 ч в делительной воронке со 100 мл раствора гидроокиси натрия. Слой раствора гидроокиси натрия удаляют, спиртовой слой промывают 2-3 раза водой, отделяют спиртовой слой и перегоняют с дефлегматором. Собирают фракцию спирта, кипящую при 128-132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12,3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(10 г) препарата помещают в пробирку исполнения П-4 (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23932-90</w:t>
      </w:r>
      <w:r>
        <w:rPr>
          <w:rFonts w:ascii="Arial" w:hAnsi="Arial" w:cs="Arial"/>
          <w:color w:val="2D2D2D"/>
          <w:spacing w:val="1"/>
          <w:sz w:val="15"/>
          <w:szCs w:val="15"/>
        </w:rPr>
        <w:t>) вместимостью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анилина и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появившаяся розовая окраска анализируемого раствора через 5 мин не будет интенсивнее окраски раствора, приготовленного одновременно с анализируемым и содержащего в таком же объеме: 12,3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изоамилового спирта без фурфурола,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анилина,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2957"/>
      </w:tblGrid>
      <w:tr w:rsidR="00294E20" w:rsidTr="00294E20">
        <w:trPr>
          <w:trHeight w:val="15"/>
        </w:trPr>
        <w:tc>
          <w:tcPr>
            <w:tcW w:w="4435" w:type="dxa"/>
            <w:hideMark/>
          </w:tcPr>
          <w:p w:rsidR="00294E20" w:rsidRDefault="00294E2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94E20" w:rsidRDefault="00294E20">
            <w:pPr>
              <w:rPr>
                <w:sz w:val="2"/>
                <w:szCs w:val="24"/>
              </w:rPr>
            </w:pPr>
          </w:p>
        </w:tc>
      </w:tr>
      <w:tr w:rsidR="00294E20" w:rsidTr="00294E20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- 0,001 мг фурфурола,</w:t>
            </w:r>
          </w:p>
        </w:tc>
      </w:tr>
      <w:tr w:rsidR="00294E20" w:rsidTr="00294E20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- 0,005 мг фурфурола.</w:t>
            </w:r>
          </w:p>
        </w:tc>
      </w:tr>
    </w:tbl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 Определение массовой доли эфиров и кислот в пересчете на амилацетат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6709-72.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0,1 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аствор или кислота соляная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0,1 н.раствор.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0,1 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(индикатор), 1%-ный спиртовой раствор; готовят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помещают в коническую колбу (с притертой пробкой)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этилового спирта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гидроокиси натрия. Колбу соединяют с обратным холодильником и нагревают в водяной бане в течение 1 ч. Затем колбу с раствором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охлаждают, прибавляют четыре капли раствора фенолфталеина и титруют избыток гидроокиси натрия раствором кислоты до исчезновения малиновой окраски.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проводят титрование контрольного раствора, содержащего те же количества спирта и раствора гидроокиси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эфиров и кислот в пересчете на амилацетат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5830-79 Реактивы. Спирт изоамиловый. Технические условия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39900" cy="450215"/>
            <wp:effectExtent l="19050" t="0" r="0" b="0"/>
            <wp:docPr id="61" name="Рисунок 61" descr="ГОСТ 5830-79 Реактивы. Спирт изоам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5830-79 Реактивы. Спирт изоам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5830-79 Реактивы. Спирт изоамиловый. Технические условия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точно 0,1 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аствора кислоты, израсходованный на титрование контрольного опыта,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5830-79 Реактивы. Спирт изоамиловый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точно 0,1 н.раствора кислоты,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5830-79 Реактивы. Спирт изоамиловый. Технические условия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препарата,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5830-79 Реактивы. Спирт изоамиловый. Технические условия" style="width:20.4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 препарата, определяемая по п.4.4,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0,01302 - масса амилацетата,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точно 0,1 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аствора кислоты,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0,002%.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4.10. Определение массовой доли альдегидов в пересчете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18440"/>
            <wp:effectExtent l="19050" t="0" r="6985" b="0"/>
            <wp:docPr id="71" name="Рисунок 71" descr="ГОСТ 5830-79 Реактивы. Спирт изоамилов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5830-79 Реактивы. Спирт изоамилов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проводят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16457-76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визуально-колориметрическим методом из массы навески препарата 0,2 г (0,25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считают соответствующим требованиям настоящего стандарта, если окраска анализируемого раствора не будет интенсивнее окраски раствора, приготовленного одновременно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анализируемым и содержащим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2587"/>
      </w:tblGrid>
      <w:tr w:rsidR="00294E20" w:rsidTr="00294E20">
        <w:trPr>
          <w:trHeight w:val="15"/>
        </w:trPr>
        <w:tc>
          <w:tcPr>
            <w:tcW w:w="4435" w:type="dxa"/>
            <w:hideMark/>
          </w:tcPr>
          <w:p w:rsidR="00294E20" w:rsidRDefault="00294E2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94E20" w:rsidRDefault="00294E20">
            <w:pPr>
              <w:rPr>
                <w:sz w:val="2"/>
                <w:szCs w:val="24"/>
              </w:rPr>
            </w:pPr>
          </w:p>
        </w:tc>
      </w:tr>
      <w:tr w:rsidR="00294E20" w:rsidTr="00294E20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- 0,02 мг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0215" cy="218440"/>
                  <wp:effectExtent l="19050" t="0" r="6985" b="0"/>
                  <wp:docPr id="73" name="Рисунок 73" descr="ГОСТ 5830-79 Реактивы. Спирт изоамиловы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5830-79 Реактивы. Спирт изоамиловы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</w:t>
            </w:r>
          </w:p>
        </w:tc>
      </w:tr>
      <w:tr w:rsidR="00294E20" w:rsidTr="00294E20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E20" w:rsidRDefault="00294E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- 0,06 мг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0215" cy="218440"/>
                  <wp:effectExtent l="19050" t="0" r="6985" b="0"/>
                  <wp:docPr id="74" name="Рисунок 74" descr="ГОСТ 5830-79 Реактивы. Спирт изоамиловы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5830-79 Реактивы. Спирт изоамиловы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фуксинсернистого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реактива.</w:t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 Определение веществ, темнеющих под действием серной кислоты, проводят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14871-76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методом цветовой (йодной) шкалы.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помещают в сухую пробирку из бесцветного стекла исполнения П4 (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25536-82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небольшими порциями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5830-79 Реактивы. Спирт изоамилов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х.ч. (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выдерживающая пробу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Саваля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охлаждают до 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встряхивают в течение 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окраска анализируемого раствора при наблюдении в проходящем свете на фоне молочного стекла для препарата чистый для анализа и чистый не будет интенсивнее окраски раствора сравнения с показателем цветности 10-йодной шкалы.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4.12. Определение массовой доли воды проводят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14870-77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реактивом Фишера визуальным (способ 1) или электрометрическим титрованием.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воды определение проводят электрометрическим титрованием.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5.1. Препарат упаковывают и маркируют в соответствии с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упаковки: С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5830-79 Реактивы. Спирт изоамиловый.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С-6, С-7, С-7п.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Склянки должны быть наполнены не более чем на 90% (по объему). На тару наносят знак опасности по </w:t>
      </w:r>
      <w:r w:rsidRPr="00294E20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3, подкласс 3.3, черт.3, классификационный шифр 3313, серийный номер ООН 1105.02).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IV, V, VI.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Препарат транспортируют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Default="00294E20" w:rsidP="00294E2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гарантирует соответствие качества изоамилового спирта требованиям настоящего стандарта при соблюдении условий транспортирования и хранения, установленных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294E20" w:rsidRDefault="00294E20" w:rsidP="00294E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препарата - два года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истечении указанного срока препарат перед использованием должен быть проверен на соответствие его качества требованиям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94E20" w:rsidRPr="00294E20" w:rsidRDefault="00294E20">
      <w:pPr>
        <w:rPr>
          <w:szCs w:val="15"/>
        </w:rPr>
      </w:pPr>
    </w:p>
    <w:sectPr w:rsidR="00294E20" w:rsidRPr="00294E20" w:rsidSect="0095551E">
      <w:footerReference w:type="default" r:id="rId1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86DD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513E4"/>
    <w:multiLevelType w:val="multilevel"/>
    <w:tmpl w:val="A2C4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B954DF"/>
    <w:multiLevelType w:val="multilevel"/>
    <w:tmpl w:val="6034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DD0119"/>
    <w:multiLevelType w:val="multilevel"/>
    <w:tmpl w:val="9A56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049CE"/>
    <w:multiLevelType w:val="multilevel"/>
    <w:tmpl w:val="614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DF275A"/>
    <w:multiLevelType w:val="multilevel"/>
    <w:tmpl w:val="E122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4A1B5A"/>
    <w:multiLevelType w:val="multilevel"/>
    <w:tmpl w:val="FFBC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A7559E"/>
    <w:multiLevelType w:val="multilevel"/>
    <w:tmpl w:val="C2D2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34019F"/>
    <w:multiLevelType w:val="multilevel"/>
    <w:tmpl w:val="CD4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B85653"/>
    <w:multiLevelType w:val="multilevel"/>
    <w:tmpl w:val="D9D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470A46"/>
    <w:multiLevelType w:val="multilevel"/>
    <w:tmpl w:val="97B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1601AC"/>
    <w:multiLevelType w:val="multilevel"/>
    <w:tmpl w:val="C92C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5"/>
  </w:num>
  <w:num w:numId="3">
    <w:abstractNumId w:val="36"/>
  </w:num>
  <w:num w:numId="4">
    <w:abstractNumId w:val="6"/>
  </w:num>
  <w:num w:numId="5">
    <w:abstractNumId w:val="27"/>
  </w:num>
  <w:num w:numId="6">
    <w:abstractNumId w:val="24"/>
  </w:num>
  <w:num w:numId="7">
    <w:abstractNumId w:val="20"/>
  </w:num>
  <w:num w:numId="8">
    <w:abstractNumId w:val="7"/>
  </w:num>
  <w:num w:numId="9">
    <w:abstractNumId w:val="31"/>
  </w:num>
  <w:num w:numId="10">
    <w:abstractNumId w:val="14"/>
  </w:num>
  <w:num w:numId="11">
    <w:abstractNumId w:val="15"/>
  </w:num>
  <w:num w:numId="12">
    <w:abstractNumId w:val="18"/>
  </w:num>
  <w:num w:numId="13">
    <w:abstractNumId w:val="30"/>
  </w:num>
  <w:num w:numId="14">
    <w:abstractNumId w:val="17"/>
  </w:num>
  <w:num w:numId="15">
    <w:abstractNumId w:val="5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0"/>
  </w:num>
  <w:num w:numId="23">
    <w:abstractNumId w:val="11"/>
  </w:num>
  <w:num w:numId="24">
    <w:abstractNumId w:val="13"/>
  </w:num>
  <w:num w:numId="25">
    <w:abstractNumId w:val="34"/>
  </w:num>
  <w:num w:numId="26">
    <w:abstractNumId w:val="26"/>
  </w:num>
  <w:num w:numId="27">
    <w:abstractNumId w:val="28"/>
  </w:num>
  <w:num w:numId="28">
    <w:abstractNumId w:val="8"/>
  </w:num>
  <w:num w:numId="29">
    <w:abstractNumId w:val="25"/>
  </w:num>
  <w:num w:numId="30">
    <w:abstractNumId w:val="39"/>
  </w:num>
  <w:num w:numId="31">
    <w:abstractNumId w:val="29"/>
  </w:num>
  <w:num w:numId="32">
    <w:abstractNumId w:val="22"/>
  </w:num>
  <w:num w:numId="33">
    <w:abstractNumId w:val="9"/>
  </w:num>
  <w:num w:numId="34">
    <w:abstractNumId w:val="23"/>
  </w:num>
  <w:num w:numId="35">
    <w:abstractNumId w:val="21"/>
  </w:num>
  <w:num w:numId="36">
    <w:abstractNumId w:val="32"/>
  </w:num>
  <w:num w:numId="37">
    <w:abstractNumId w:val="12"/>
  </w:num>
  <w:num w:numId="38">
    <w:abstractNumId w:val="4"/>
  </w:num>
  <w:num w:numId="39">
    <w:abstractNumId w:val="38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86DD9"/>
    <w:rsid w:val="00294E20"/>
    <w:rsid w:val="002D3ACA"/>
    <w:rsid w:val="00313072"/>
    <w:rsid w:val="00362C0C"/>
    <w:rsid w:val="003D53F9"/>
    <w:rsid w:val="003F7A45"/>
    <w:rsid w:val="00477A04"/>
    <w:rsid w:val="0059308D"/>
    <w:rsid w:val="005D6E61"/>
    <w:rsid w:val="006B6B83"/>
    <w:rsid w:val="007007AD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8931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475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06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07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130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2460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6806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83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3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0934975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8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0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2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1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1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06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38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07540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3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3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2017-09-26T09:16:00Z</dcterms:created>
  <dcterms:modified xsi:type="dcterms:W3CDTF">2017-09-26T09:16:00Z</dcterms:modified>
</cp:coreProperties>
</file>