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1E" w:rsidRDefault="00C3141E" w:rsidP="00C3141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4523-77 Магний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серно-кислый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7-водный. Технические условия</w:t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4523-77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Л51</w:t>
      </w:r>
    </w:p>
    <w:p w:rsidR="00C3141E" w:rsidRDefault="00C3141E" w:rsidP="00C3141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C3141E" w:rsidRDefault="00C3141E" w:rsidP="00C3141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Реактивы </w:t>
      </w:r>
    </w:p>
    <w:p w:rsidR="00C3141E" w:rsidRDefault="00C3141E" w:rsidP="00C3141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 xml:space="preserve">МАГНИЙ </w:t>
      </w:r>
      <w:proofErr w:type="gramStart"/>
      <w:r>
        <w:rPr>
          <w:rFonts w:ascii="Arial" w:hAnsi="Arial" w:cs="Arial"/>
          <w:color w:val="3C3C3C"/>
          <w:spacing w:val="1"/>
          <w:sz w:val="22"/>
          <w:szCs w:val="22"/>
        </w:rPr>
        <w:t>СЕРНО-КИСЛЫЙ</w:t>
      </w:r>
      <w:proofErr w:type="gram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7-ВОДНЫЙ </w:t>
      </w:r>
    </w:p>
    <w:p w:rsidR="00C3141E" w:rsidRDefault="00C3141E" w:rsidP="00C3141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 </w:t>
      </w:r>
    </w:p>
    <w:p w:rsidR="00C3141E" w:rsidRPr="00C3141E" w:rsidRDefault="00C3141E" w:rsidP="00C3141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C3141E">
        <w:rPr>
          <w:rFonts w:ascii="Arial" w:hAnsi="Arial" w:cs="Arial"/>
          <w:color w:val="3C3C3C"/>
          <w:spacing w:val="1"/>
          <w:sz w:val="22"/>
          <w:szCs w:val="22"/>
          <w:lang w:val="en-US"/>
        </w:rPr>
        <w:t>Reagents.</w:t>
      </w:r>
      <w:proofErr w:type="gramEnd"/>
      <w:r w:rsidRPr="00C3141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proofErr w:type="gramStart"/>
      <w:r w:rsidRPr="00C3141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Magnesium </w:t>
      </w:r>
      <w:proofErr w:type="spellStart"/>
      <w:r w:rsidRPr="00C3141E">
        <w:rPr>
          <w:rFonts w:ascii="Arial" w:hAnsi="Arial" w:cs="Arial"/>
          <w:color w:val="3C3C3C"/>
          <w:spacing w:val="1"/>
          <w:sz w:val="22"/>
          <w:szCs w:val="22"/>
          <w:lang w:val="en-US"/>
        </w:rPr>
        <w:t>sulphate</w:t>
      </w:r>
      <w:proofErr w:type="spellEnd"/>
      <w:r w:rsidRPr="00C3141E">
        <w:rPr>
          <w:rFonts w:ascii="Arial" w:hAnsi="Arial" w:cs="Arial"/>
          <w:color w:val="3C3C3C"/>
          <w:spacing w:val="1"/>
          <w:sz w:val="22"/>
          <w:szCs w:val="22"/>
          <w:lang w:val="en-US"/>
        </w:rPr>
        <w:t>, 7-aqueous.</w:t>
      </w:r>
      <w:proofErr w:type="gramEnd"/>
      <w:r w:rsidRPr="00C3141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C3141E" w:rsidRP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C3141E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C3141E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Дата</w:t>
      </w:r>
      <w:r w:rsidRPr="00C3141E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введения</w:t>
      </w:r>
      <w:r w:rsidRPr="00C3141E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1979-01-01</w:t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C3141E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Постановлением Государственного комитета стандартов Совета Министров СССР от 23 ноября 1977 г. N 2743 срок введения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установлен с 01.01.79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решению Межгосударственного совета по стандартизации, метрологии и сертификации (протокол 3-93 от 17.02.93)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ВЗАМЕН ГОСТ 4523-67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ПЕРЕИЗДАНИЕ. Октябрь 1993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реактив - 7-водный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серно-кислый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магний, который представляет собой белый кристаллический порошок, растворимый в воде; на воздухе выветривается.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Формула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MgSO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·7H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- 246,46.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1.1. 7-водный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серно-кислый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магний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1.2. По химическим показателям 7-водный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серно-кислый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магний должен соответствовать требованиям и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1"/>
        <w:gridCol w:w="1417"/>
        <w:gridCol w:w="1390"/>
        <w:gridCol w:w="1591"/>
      </w:tblGrid>
      <w:tr w:rsidR="00C3141E" w:rsidTr="00C3141E">
        <w:trPr>
          <w:trHeight w:val="15"/>
        </w:trPr>
        <w:tc>
          <w:tcPr>
            <w:tcW w:w="6838" w:type="dxa"/>
            <w:hideMark/>
          </w:tcPr>
          <w:p w:rsidR="00C3141E" w:rsidRDefault="00C3141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3141E" w:rsidRDefault="00C3141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3141E" w:rsidRDefault="00C3141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3141E" w:rsidRDefault="00C3141E">
            <w:pPr>
              <w:rPr>
                <w:sz w:val="2"/>
                <w:szCs w:val="24"/>
              </w:rPr>
            </w:pPr>
          </w:p>
        </w:tc>
      </w:tr>
      <w:tr w:rsidR="00C3141E" w:rsidTr="00C3141E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C3141E" w:rsidTr="00C3141E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 чистый </w:t>
            </w:r>
            <w:r>
              <w:rPr>
                <w:color w:val="2D2D2D"/>
                <w:sz w:val="15"/>
                <w:szCs w:val="15"/>
              </w:rPr>
              <w:br/>
              <w:t>(х.ч.)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  <w:t>для анализа (ч.д.а.)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 </w:t>
            </w:r>
            <w:r>
              <w:rPr>
                <w:color w:val="2D2D2D"/>
                <w:sz w:val="15"/>
                <w:szCs w:val="15"/>
              </w:rPr>
              <w:br/>
              <w:t>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</w:p>
        </w:tc>
      </w:tr>
      <w:tr w:rsidR="00C3141E" w:rsidTr="00C3141E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 Массовая доля 7-водного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серно-кислого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магния (</w:t>
            </w:r>
            <w:proofErr w:type="spellStart"/>
            <w:r>
              <w:rPr>
                <w:color w:val="2D2D2D"/>
                <w:sz w:val="15"/>
                <w:szCs w:val="15"/>
              </w:rPr>
              <w:t>MgSO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29" type="#_x0000_t75" alt="ГОСТ 4523-77 Магний серно-кислый 7-вод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·7H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4523-77 Магний серно-кислый 7-вод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O), %,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</w:tr>
      <w:tr w:rsidR="00C3141E" w:rsidTr="00C3141E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нерастворимых в воде веществ,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C3141E" w:rsidTr="00C3141E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Кислотность (H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4523-77 Магний серно-кислый 7-вод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SO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4523-77 Магний серно-кислый 7-вод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C3141E" w:rsidTr="00C3141E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Щелочность (</w:t>
            </w:r>
            <w:proofErr w:type="spellStart"/>
            <w:r>
              <w:rPr>
                <w:color w:val="2D2D2D"/>
                <w:sz w:val="15"/>
                <w:szCs w:val="15"/>
              </w:rPr>
              <w:t>MgO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C3141E" w:rsidTr="00C3141E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нитратов (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N</w:t>
            </w:r>
            <w:proofErr w:type="gramEnd"/>
            <w:r>
              <w:rPr>
                <w:color w:val="2D2D2D"/>
                <w:sz w:val="15"/>
                <w:szCs w:val="15"/>
              </w:rPr>
              <w:t>Оз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C3141E" w:rsidTr="00C3141E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фосфатов (PO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4523-77 Магний серно-кислый 7-вод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C3141E" w:rsidTr="00C3141E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хлоридов (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0,0030</w:t>
            </w:r>
          </w:p>
        </w:tc>
      </w:tr>
      <w:tr w:rsidR="00C3141E" w:rsidTr="00C3141E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аммонийных солей (NH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4523-77 Магний серно-кислый 7-водный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C3141E" w:rsidTr="00C3141E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C3141E" w:rsidTr="00C3141E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Массовая доля кальция (</w:t>
            </w:r>
            <w:proofErr w:type="spellStart"/>
            <w:r>
              <w:rPr>
                <w:color w:val="2D2D2D"/>
                <w:sz w:val="15"/>
                <w:szCs w:val="15"/>
              </w:rPr>
              <w:t>Са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C3141E" w:rsidTr="00C3141E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11. Массовая доля марганца (</w:t>
            </w:r>
            <w:proofErr w:type="spellStart"/>
            <w:r>
              <w:rPr>
                <w:color w:val="2D2D2D"/>
                <w:sz w:val="15"/>
                <w:szCs w:val="15"/>
              </w:rPr>
              <w:t>М</w:t>
            </w:r>
            <w:proofErr w:type="gramStart"/>
            <w:r>
              <w:rPr>
                <w:color w:val="2D2D2D"/>
                <w:sz w:val="15"/>
                <w:szCs w:val="15"/>
              </w:rPr>
              <w:t>n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C3141E" w:rsidTr="00C3141E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Массовая доля мышьяка (</w:t>
            </w:r>
            <w:proofErr w:type="spellStart"/>
            <w:r>
              <w:rPr>
                <w:color w:val="2D2D2D"/>
                <w:sz w:val="15"/>
                <w:szCs w:val="15"/>
              </w:rPr>
              <w:t>As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0,00004</w:t>
            </w:r>
          </w:p>
        </w:tc>
      </w:tr>
      <w:tr w:rsidR="00C3141E" w:rsidTr="00C3141E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Массовая доля тяжелых металлов (</w:t>
            </w:r>
            <w:proofErr w:type="spellStart"/>
            <w:r>
              <w:rPr>
                <w:color w:val="2D2D2D"/>
                <w:sz w:val="15"/>
                <w:szCs w:val="15"/>
              </w:rPr>
              <w:t>Pb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</w:tr>
      <w:tr w:rsidR="00C3141E" w:rsidTr="00C3141E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14. Массовая доля цинка (</w:t>
            </w:r>
            <w:proofErr w:type="spellStart"/>
            <w:r>
              <w:rPr>
                <w:color w:val="2D2D2D"/>
                <w:sz w:val="15"/>
                <w:szCs w:val="15"/>
              </w:rPr>
              <w:t>Zn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41E" w:rsidRDefault="00C3141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</w:tbl>
    <w:p w:rsidR="00C3141E" w:rsidRDefault="00C3141E" w:rsidP="00C3141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Правила приемки -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Пробы отбирают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средней пробы должна быть не менее 400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Определение массовой доли 7-водного сернокислого магния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10398-76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около 0,4 г препарата взвешивают с погрешностью не более 0,0002 г,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комплексонометрическим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Масса 7-водного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магния,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точно 0,05 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равна 0,01232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массовой доли нерастворимых в воде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Реактивы и посуда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4108-72</w:t>
      </w:r>
      <w:r>
        <w:rPr>
          <w:rFonts w:ascii="Arial" w:hAnsi="Arial" w:cs="Arial"/>
          <w:color w:val="2D2D2D"/>
          <w:spacing w:val="1"/>
          <w:sz w:val="15"/>
          <w:szCs w:val="15"/>
        </w:rPr>
        <w:t>, 20%-ный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Тигель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фильтрующий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, типа ТФ ПОР 10 или ТФ ПОР 16.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50 г препарата взвешивают с погрешностью не более 0,01 г, помещают в стакан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накрывают часовым стеклом и выдерживают в течение 1 ч на кипящей водяной бане, после этого раствор фильтруют через фильтрующий тигель, предварительно высушенный до постоянной массы и взвешенный с погрешностью не более 0,0002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на фильтрующем тигле промывают горячей водой до отрицательной реакции на сульфат-ион (проба с раствором хлористого бария) и сушат в сушильном шкафу при 105-110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остатка после высушивания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- 1,0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- 1,0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- 1,0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кислотности или щелочности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не содержащая углекислоты; готовят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Бромтимоловый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синий (индикатор), раствор; готовят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0,02 н. раствор,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свежеразбавленный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0,02 н. раствор,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свежеразбавленный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3.4.2.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г препарата взвешивают с погрешностью не более 0,01 г, растворяют в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бромтимолового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синего. При щелочной реакции (синяя окраска) анализируемый раствор титруют из микробюретки раствором соляной кислоты, в случае кислой реакции (желтая окраска) - раствором гидроокиси 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израсходованный на титрование объем раствора соляной кислоты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объем раствора гидроокиси натрия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- 0,2 см</w:t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массовой доли нитратов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10671.2-74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 г препарата взвешивают с погрешностью не более 0,01 г,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далее определение проводят методом с применением индигокармина.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окраска анализируемого раствора не будет слабее окраски раствора, приготовленного одновременно с анализируемым таким же образом,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 мг 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4523-77 Магний серно-кислый 7-водный. Технические условия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 мг 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4523-77 Магний серно-кислый 7-водный. Технические условия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натрия,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индигокармина и 12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серной кислоты</w:t>
      </w:r>
      <w:proofErr w:type="gramEnd"/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фосфатов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10671.6-74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2 г препарата взвешивают с погрешностью не более 0,01 г,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и далее определение проводят по желтой окраске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фосфорнованадиевомолибденового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комплекса.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фосфатов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 - 0,01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заканчивать определение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фосфатов анализ заканчивают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3.7. Определение массовой доли хлоридов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10671.7-74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2,5 г препарата взвешивают с погрешностью не более 0,01,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далее определение проводят фототурбидиметрическим (способ 2) или визуально-нефелометрическим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хлоридов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- 0,012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- 0,050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- 0,075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хлоридов анализ проводят фототурбидиметрическим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массовой доли аммонийных солей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3.8.1.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20%-ный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Реактив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г препарата взвешивают с погрешностью не более 0,01 г, помещают в цилиндр с притертой пробкой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80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по каплям при перемешивании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натрия, доводят объем водой до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тщательно перемешивают и оставляют в покое. После просветления раствора осторожно отбирают пипеткой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прозрачной жидкости (соответствуют 1 г препарата),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перемешивая раствор после прибавления каждого реактива.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наблюдаемая через 10 мин окраска анализируемого раствора не будет интенсивнее окраски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 мг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 мг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реактива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ес</w:t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слера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Определение массовой доли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10555-75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5 г препарата взвешивают с погрешностью не более 0,01 г,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и далее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роданидным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методом, применяя в качестве окислителя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надсерно-кислого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- 0,010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для препарата чистый для анализа - 0,015 мг,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- 0,025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заканчивать определение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железа заканчивают анализ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 Определение массовой доли кальция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26726-85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пламенно-фотометрическим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 Определение массовой доли марганца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3.11.1.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Аммоний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надсерно-кислый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20478-75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ортофосфорная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6552-80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марганец; готовят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Серебро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азотно-кислое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1277-75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0,1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Смесь кислот; готовят следующим образом: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фосфорной кислоты осторожно при перемешивании сливают в 830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Смесь нагревают до кипения и осторожно кипятят в течение 10 мин, после этого охлаждают.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 г препарата взвешивают с погрешностью не более 0,01 г, помешают в пробирку вместимостью 25-30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смеси кислот, затем прибавляют 0,2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надсерно-кислого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аммония, взвешенного с погрешностью не более 0,01 г,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серебра, перемешивают и нагревают пробирку в кипящей водяной бане в течение 10 мин, после чего охлаждают.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наблюдаемая окраска анализируемого раствора не будет интенсивнее окраски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- 0,005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- 0,010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смеси кислот, 0,2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надсерно-кислого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 и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</w:t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бра.</w:t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 Определение массовой доли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10485-75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арсиновым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(способ 1 или способ 2).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Навеска препарата - 1 г. Препарат считают соответствующим требованиям настоящего стандарта, если окраска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бумажки от анализируемого раствора не будет интенсивнее окраски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бумажки от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- 0,0004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- 0,0004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- 0,0004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 соответствующие количества реактивов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10485-75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3.13. Определение массовой доли тяжелых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10 г препарата взвешивают с погрешностью не более 0,01 г, помещают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меткой на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доводят объем раствора водой до метки и далее определение проводят сероводородным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окраска анализируемого раствора не будет интенсивнее окраски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 соответствующие количества реактивов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 Определение массовой доли цинка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3.14.1.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железистосинеродистый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4207-75</w:t>
      </w:r>
      <w:r>
        <w:rPr>
          <w:rFonts w:ascii="Arial" w:hAnsi="Arial" w:cs="Arial"/>
          <w:color w:val="2D2D2D"/>
          <w:spacing w:val="1"/>
          <w:sz w:val="15"/>
          <w:szCs w:val="15"/>
        </w:rPr>
        <w:t>, 10%-ный раствор, свежеприготовленный.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25%-ный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содержащий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Zn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3.14.2.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г препарата взвешивают с погрешностью не более 0,01 г, помещают в пробирку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0,3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железистосинеродистого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калия, перемешивая раствор после прибавления каждого реактива.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через 10 мин на темном фоне опалесценция анализируемого раствора не будет интенсивнее опалесценции раствора,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Zn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- 0,05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Zn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и 0,3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4523-77 Магний серно-кислый 7-вод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железистосинеродистого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C3141E" w:rsidRDefault="00C3141E" w:rsidP="00C3141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Препарат упаковывают и маркируют в соответствии с </w:t>
      </w:r>
      <w:r w:rsidRPr="00C3141E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упаковки: Б-1, Б-3п, Б-5п, Б-6, П-1, М-1.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IV, V, VI.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Препарат перевозят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Препарат хранят в крытых складских помещениях в упаковке изготовителя.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5.1. Изготовитель должен гарантировать соответствие препарата требованиям настоящего стандарта при соблюдении условий транспортирования и хранения, установленных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препарата - 1 год со дня изготовления. По истечении указанного срока препарат перед использованием должен быть проверен на соответствие требованиям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ТРЕБОВАНИЯ БЕЗОПАСНОСТИ</w:t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6.1. 7-водный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серно-кислый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магний может вызывать кожные заболевания.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6.2. При работе с 7-водным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серно-кислым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магнием следует соблюдать меры личной гигиены; не допускать попадания внутрь организма.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6.3. Помещения, в которых производятся работы с 7-водным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серно-кислым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магнием, должны быть оборудованы общей приточно-вытяжной механической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3141E" w:rsidRDefault="00C3141E" w:rsidP="00C3141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6.4. При проведении анализа 7-водного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магния с использованием горючего газа следует соблюдать меры противопожарной безопасности.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DF351E" w:rsidRDefault="00FC651B" w:rsidP="00DF351E">
      <w:pPr>
        <w:rPr>
          <w:szCs w:val="15"/>
        </w:rPr>
      </w:pPr>
    </w:p>
    <w:sectPr w:rsidR="00FC651B" w:rsidRPr="00DF351E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775D4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2826E7"/>
    <w:multiLevelType w:val="multilevel"/>
    <w:tmpl w:val="511A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800D62"/>
    <w:multiLevelType w:val="multilevel"/>
    <w:tmpl w:val="373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B90501"/>
    <w:multiLevelType w:val="multilevel"/>
    <w:tmpl w:val="5B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260F0"/>
    <w:multiLevelType w:val="multilevel"/>
    <w:tmpl w:val="61F2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B41521"/>
    <w:multiLevelType w:val="multilevel"/>
    <w:tmpl w:val="7F1C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BD5A1C"/>
    <w:multiLevelType w:val="multilevel"/>
    <w:tmpl w:val="6E2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C36A4"/>
    <w:multiLevelType w:val="multilevel"/>
    <w:tmpl w:val="C460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DE65E6"/>
    <w:multiLevelType w:val="multilevel"/>
    <w:tmpl w:val="FBDC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2"/>
  </w:num>
  <w:num w:numId="3">
    <w:abstractNumId w:val="34"/>
  </w:num>
  <w:num w:numId="4">
    <w:abstractNumId w:val="5"/>
  </w:num>
  <w:num w:numId="5">
    <w:abstractNumId w:val="23"/>
  </w:num>
  <w:num w:numId="6">
    <w:abstractNumId w:val="19"/>
  </w:num>
  <w:num w:numId="7">
    <w:abstractNumId w:val="18"/>
  </w:num>
  <w:num w:numId="8">
    <w:abstractNumId w:val="6"/>
  </w:num>
  <w:num w:numId="9">
    <w:abstractNumId w:val="27"/>
  </w:num>
  <w:num w:numId="10">
    <w:abstractNumId w:val="13"/>
  </w:num>
  <w:num w:numId="11">
    <w:abstractNumId w:val="14"/>
  </w:num>
  <w:num w:numId="12">
    <w:abstractNumId w:val="16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7"/>
  </w:num>
  <w:num w:numId="22">
    <w:abstractNumId w:val="10"/>
  </w:num>
  <w:num w:numId="23">
    <w:abstractNumId w:val="11"/>
  </w:num>
  <w:num w:numId="24">
    <w:abstractNumId w:val="12"/>
  </w:num>
  <w:num w:numId="25">
    <w:abstractNumId w:val="31"/>
  </w:num>
  <w:num w:numId="26">
    <w:abstractNumId w:val="22"/>
  </w:num>
  <w:num w:numId="27">
    <w:abstractNumId w:val="24"/>
  </w:num>
  <w:num w:numId="28">
    <w:abstractNumId w:val="7"/>
  </w:num>
  <w:num w:numId="29">
    <w:abstractNumId w:val="20"/>
  </w:num>
  <w:num w:numId="30">
    <w:abstractNumId w:val="25"/>
  </w:num>
  <w:num w:numId="31">
    <w:abstractNumId w:val="9"/>
  </w:num>
  <w:num w:numId="32">
    <w:abstractNumId w:val="29"/>
  </w:num>
  <w:num w:numId="33">
    <w:abstractNumId w:val="8"/>
  </w:num>
  <w:num w:numId="34">
    <w:abstractNumId w:val="21"/>
  </w:num>
  <w:num w:numId="35">
    <w:abstractNumId w:val="33"/>
  </w:num>
  <w:num w:numId="36">
    <w:abstractNumId w:val="35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D6E61"/>
    <w:rsid w:val="006B6B83"/>
    <w:rsid w:val="007214CA"/>
    <w:rsid w:val="007E5D19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775D4"/>
    <w:rsid w:val="00BC7B61"/>
    <w:rsid w:val="00C3141E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93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24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382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089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83407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95398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2543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761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294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9483889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7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8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8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12556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484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531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2017-09-28T11:22:00Z</dcterms:created>
  <dcterms:modified xsi:type="dcterms:W3CDTF">2017-09-28T11:22:00Z</dcterms:modified>
</cp:coreProperties>
</file>