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E4" w:rsidRDefault="00E71DE4" w:rsidP="00E71DE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4214-78 Кислота кремневая водная. Технические условия (с Изменением N 1)</w:t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4214-78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Л51</w:t>
      </w:r>
    </w:p>
    <w:p w:rsidR="00E71DE4" w:rsidRDefault="00E71DE4" w:rsidP="00E71DE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ГОСУДАРСТВЕННЫЙ СТАНДАРТ СОЮЗА ССР</w:t>
      </w:r>
    </w:p>
    <w:p w:rsidR="00E71DE4" w:rsidRDefault="00E71DE4" w:rsidP="00E71DE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Реактивы</w:t>
      </w:r>
    </w:p>
    <w:p w:rsidR="00E71DE4" w:rsidRDefault="00E71DE4" w:rsidP="00E71DE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КИСЛОТА КРЕМНЕВАЯ ВОДНАЯ</w:t>
      </w:r>
    </w:p>
    <w:p w:rsidR="00E71DE4" w:rsidRDefault="00E71DE4" w:rsidP="00E71DE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E71DE4" w:rsidRPr="00E71DE4" w:rsidRDefault="00E71DE4" w:rsidP="00E71DE4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gramStart"/>
      <w:r w:rsidRPr="00E71DE4">
        <w:rPr>
          <w:rFonts w:ascii="Arial" w:hAnsi="Arial" w:cs="Arial"/>
          <w:color w:val="3C3C3C"/>
          <w:spacing w:val="1"/>
          <w:sz w:val="22"/>
          <w:szCs w:val="22"/>
          <w:lang w:val="en-US"/>
        </w:rPr>
        <w:t>Reagents.</w:t>
      </w:r>
      <w:proofErr w:type="gramEnd"/>
      <w:r w:rsidRPr="00E71DE4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proofErr w:type="spellStart"/>
      <w:proofErr w:type="gramStart"/>
      <w:r w:rsidRPr="00E71DE4">
        <w:rPr>
          <w:rFonts w:ascii="Arial" w:hAnsi="Arial" w:cs="Arial"/>
          <w:color w:val="3C3C3C"/>
          <w:spacing w:val="1"/>
          <w:sz w:val="22"/>
          <w:szCs w:val="22"/>
          <w:lang w:val="en-US"/>
        </w:rPr>
        <w:t>Silicic</w:t>
      </w:r>
      <w:proofErr w:type="spellEnd"/>
      <w:r w:rsidRPr="00E71DE4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acid </w:t>
      </w:r>
      <w:proofErr w:type="spellStart"/>
      <w:r w:rsidRPr="00E71DE4">
        <w:rPr>
          <w:rFonts w:ascii="Arial" w:hAnsi="Arial" w:cs="Arial"/>
          <w:color w:val="3C3C3C"/>
          <w:spacing w:val="1"/>
          <w:sz w:val="22"/>
          <w:szCs w:val="22"/>
          <w:lang w:val="en-US"/>
        </w:rPr>
        <w:t>aqucous</w:t>
      </w:r>
      <w:proofErr w:type="spellEnd"/>
      <w:r w:rsidRPr="00E71DE4">
        <w:rPr>
          <w:rFonts w:ascii="Arial" w:hAnsi="Arial" w:cs="Arial"/>
          <w:color w:val="3C3C3C"/>
          <w:spacing w:val="1"/>
          <w:sz w:val="22"/>
          <w:szCs w:val="22"/>
          <w:lang w:val="en-US"/>
        </w:rPr>
        <w:t>.</w:t>
      </w:r>
      <w:proofErr w:type="gramEnd"/>
      <w:r w:rsidRPr="00E71DE4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Specifications</w:t>
      </w:r>
    </w:p>
    <w:p w:rsidR="00E71DE4" w:rsidRP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 w:rsidRPr="00E71DE4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 w:rsidRPr="00E71DE4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ОКП</w:t>
      </w:r>
      <w:r w:rsidRPr="00E71DE4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26 1229 0080 07</w:t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1980-01-01</w:t>
      </w:r>
    </w:p>
    <w:p w:rsidR="00E71DE4" w:rsidRDefault="00E71DE4" w:rsidP="00E71DE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ИНФОРМАЦИОННЫЕ ДАННЫЕ</w:t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химической промышленности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Е.Н.Яковлева,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Л.В.Кидиярова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Н.Д.Печникова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И.В.Жарова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СССР по стандартам от 17.11.78 N 3033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ВЗАМЕН ГОСТ 4214-70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27"/>
        <w:gridCol w:w="5062"/>
      </w:tblGrid>
      <w:tr w:rsidR="00E71DE4" w:rsidTr="00E71DE4">
        <w:trPr>
          <w:trHeight w:val="15"/>
        </w:trPr>
        <w:tc>
          <w:tcPr>
            <w:tcW w:w="5544" w:type="dxa"/>
            <w:hideMark/>
          </w:tcPr>
          <w:p w:rsidR="00E71DE4" w:rsidRDefault="00E71DE4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E71DE4" w:rsidRDefault="00E71DE4">
            <w:pPr>
              <w:rPr>
                <w:sz w:val="2"/>
                <w:szCs w:val="24"/>
              </w:rPr>
            </w:pPr>
          </w:p>
        </w:tc>
      </w:tr>
      <w:tr w:rsidR="00E71DE4" w:rsidTr="00E71DE4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E71DE4" w:rsidTr="00E71DE4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71DE4">
              <w:rPr>
                <w:color w:val="2D2D2D"/>
                <w:sz w:val="15"/>
                <w:szCs w:val="15"/>
              </w:rPr>
              <w:t>ГОСТ 3118-77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</w:t>
            </w:r>
          </w:p>
        </w:tc>
      </w:tr>
      <w:tr w:rsidR="00E71DE4" w:rsidTr="00E71DE4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71DE4">
              <w:rPr>
                <w:color w:val="2D2D2D"/>
                <w:sz w:val="15"/>
                <w:szCs w:val="15"/>
              </w:rPr>
              <w:t>ГОСТ 3885-73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3.1, 4.1, 5.1</w:t>
            </w:r>
          </w:p>
        </w:tc>
      </w:tr>
      <w:tr w:rsidR="00E71DE4" w:rsidTr="00E71DE4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71DE4">
              <w:rPr>
                <w:color w:val="2D2D2D"/>
                <w:sz w:val="15"/>
                <w:szCs w:val="15"/>
              </w:rPr>
              <w:t>ГОСТ 4204-77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4.3.1, 4.8</w:t>
            </w:r>
          </w:p>
        </w:tc>
      </w:tr>
      <w:tr w:rsidR="00E71DE4" w:rsidTr="00E71DE4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71DE4">
              <w:rPr>
                <w:color w:val="2D2D2D"/>
                <w:sz w:val="15"/>
                <w:szCs w:val="15"/>
              </w:rPr>
              <w:t>ГОСТ 6563-75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4.2.1, 4.3.1</w:t>
            </w:r>
          </w:p>
        </w:tc>
      </w:tr>
      <w:tr w:rsidR="00E71DE4" w:rsidTr="00E71DE4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71DE4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4.3.1, 4.4</w:t>
            </w:r>
          </w:p>
        </w:tc>
      </w:tr>
      <w:tr w:rsidR="00E71DE4" w:rsidTr="00E71DE4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71DE4">
              <w:rPr>
                <w:color w:val="2D2D2D"/>
                <w:sz w:val="15"/>
                <w:szCs w:val="15"/>
              </w:rPr>
              <w:t>ГОСТ 9147-80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4.2.1, 4.8</w:t>
            </w:r>
          </w:p>
        </w:tc>
      </w:tr>
      <w:tr w:rsidR="00E71DE4" w:rsidTr="00E71DE4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71DE4">
              <w:rPr>
                <w:color w:val="2D2D2D"/>
                <w:sz w:val="15"/>
                <w:szCs w:val="15"/>
              </w:rPr>
              <w:t>ГОСТ 10484-78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</w:t>
            </w:r>
          </w:p>
        </w:tc>
      </w:tr>
      <w:tr w:rsidR="00E71DE4" w:rsidTr="00E71DE4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71DE4">
              <w:rPr>
                <w:color w:val="2D2D2D"/>
                <w:sz w:val="15"/>
                <w:szCs w:val="15"/>
              </w:rPr>
              <w:t>ГОСТ 10555-75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</w:t>
            </w:r>
          </w:p>
        </w:tc>
      </w:tr>
      <w:tr w:rsidR="00E71DE4" w:rsidTr="00E71DE4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71DE4">
              <w:rPr>
                <w:color w:val="2D2D2D"/>
                <w:sz w:val="15"/>
                <w:szCs w:val="15"/>
              </w:rPr>
              <w:t>ГОСТ 10671.5-74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</w:tr>
      <w:tr w:rsidR="00E71DE4" w:rsidTr="00E71DE4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71DE4">
              <w:rPr>
                <w:color w:val="2D2D2D"/>
                <w:sz w:val="15"/>
                <w:szCs w:val="15"/>
              </w:rPr>
              <w:t>ГОСТ 10671.7-74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</w:t>
            </w:r>
          </w:p>
        </w:tc>
      </w:tr>
      <w:tr w:rsidR="00E71DE4" w:rsidTr="00E71DE4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71DE4">
              <w:rPr>
                <w:color w:val="2D2D2D"/>
                <w:sz w:val="15"/>
                <w:szCs w:val="15"/>
              </w:rPr>
              <w:t>ГОСТ 17319-76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</w:t>
            </w:r>
          </w:p>
        </w:tc>
      </w:tr>
      <w:tr w:rsidR="00E71DE4" w:rsidTr="00E71DE4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71DE4">
              <w:rPr>
                <w:color w:val="2D2D2D"/>
                <w:sz w:val="15"/>
                <w:szCs w:val="15"/>
              </w:rPr>
              <w:t>ГОСТ 27025-86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4.1a</w:t>
            </w:r>
          </w:p>
        </w:tc>
      </w:tr>
    </w:tbl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Ограничение срока действия снято по протоколу N 4-93 Межгосударственного Совета по стандартизации, метрологии и сертификации (ИУС 4-94)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ПЕРЕИЗДАНИЕ (июнь 1998 г.) с Изменением N 1, утвержденным в июне 1989 г. (ИУС 9-89)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Настоящий стандарт распространяется на водную кремневую кислоту (кремния (IV) оксид водный), которая представляет собой белый аморфный порошок; нерастворима в азотной, соляной и серной кислотах; легко растворима во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фтористо-водородной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кислоте и в горячих растворах щелочей; при стоянии постепенно обезвоживается.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Формула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Si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3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4" type="#_x0000_t75" alt="ГОСТ 4214-78 Кислота кремневая водная. Технические условия (с Изменением N 1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5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E71DE4" w:rsidRDefault="00E71DE4" w:rsidP="00E71DE4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Водная кремневая кислота должна быть изготовлена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По физико-химическим показателям водная кремневая кислота должна соответствовать нормам, указанным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29"/>
        <w:gridCol w:w="3026"/>
        <w:gridCol w:w="2534"/>
      </w:tblGrid>
      <w:tr w:rsidR="00E71DE4" w:rsidTr="00E71DE4">
        <w:trPr>
          <w:trHeight w:val="15"/>
        </w:trPr>
        <w:tc>
          <w:tcPr>
            <w:tcW w:w="5359" w:type="dxa"/>
            <w:hideMark/>
          </w:tcPr>
          <w:p w:rsidR="00E71DE4" w:rsidRDefault="00E71DE4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E71DE4" w:rsidRDefault="00E71DE4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E71DE4" w:rsidRDefault="00E71DE4">
            <w:pPr>
              <w:rPr>
                <w:sz w:val="2"/>
                <w:szCs w:val="24"/>
              </w:rPr>
            </w:pPr>
          </w:p>
        </w:tc>
      </w:tr>
      <w:tr w:rsidR="00E71DE4" w:rsidTr="00E71DE4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</w:tr>
      <w:tr w:rsidR="00E71DE4" w:rsidTr="00E71DE4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анализа (ч.д.а.) ОКП 26 1229 0082 05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Чистый (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.)</w:t>
            </w:r>
            <w:r>
              <w:rPr>
                <w:color w:val="2D2D2D"/>
                <w:sz w:val="15"/>
                <w:szCs w:val="15"/>
              </w:rPr>
              <w:br/>
              <w:t>ОКП 26 1229 0081 06</w:t>
            </w:r>
          </w:p>
        </w:tc>
      </w:tr>
      <w:tr w:rsidR="00E71DE4" w:rsidTr="00E71DE4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Массовая доля потерь при прокаливании, %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20-28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20-28</w:t>
            </w:r>
          </w:p>
        </w:tc>
      </w:tr>
      <w:tr w:rsidR="00E71DE4" w:rsidTr="00E71DE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веществ, нелетучих с фтористоводородной кислотой, %,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</w:tr>
      <w:tr w:rsidR="00E71DE4" w:rsidTr="00E71DE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сульфатов (SO</w:t>
            </w:r>
            <w:r>
              <w:rPr>
                <w:color w:val="2D2D2D"/>
                <w:sz w:val="15"/>
                <w:szCs w:val="15"/>
              </w:rPr>
              <w:pict>
                <v:shape id="_x0000_i1236" type="#_x0000_t75" alt="ГОСТ 4214-78 Кислота кремневая водная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</w:tr>
      <w:tr w:rsidR="00E71DE4" w:rsidTr="00E71DE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хлоридов (</w:t>
            </w:r>
            <w:proofErr w:type="spellStart"/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l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E71DE4" w:rsidTr="00E71DE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железа (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F</w:t>
            </w:r>
            <w:proofErr w:type="gramEnd"/>
            <w:r>
              <w:rPr>
                <w:color w:val="2D2D2D"/>
                <w:sz w:val="15"/>
                <w:szCs w:val="15"/>
              </w:rPr>
              <w:t>е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E71DE4" w:rsidTr="00E71DE4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тяжелых металлов (</w:t>
            </w:r>
            <w:proofErr w:type="spellStart"/>
            <w:r>
              <w:rPr>
                <w:color w:val="2D2D2D"/>
                <w:sz w:val="15"/>
                <w:szCs w:val="15"/>
              </w:rPr>
              <w:t>Р</w:t>
            </w:r>
            <w:proofErr w:type="gramStart"/>
            <w:r>
              <w:rPr>
                <w:color w:val="2D2D2D"/>
                <w:sz w:val="15"/>
                <w:szCs w:val="15"/>
              </w:rPr>
              <w:t>b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E71DE4" w:rsidTr="00E71DE4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Органические вещества</w:t>
            </w:r>
          </w:p>
        </w:tc>
        <w:tc>
          <w:tcPr>
            <w:tcW w:w="6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1DE4" w:rsidRDefault="00E71D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Должен выдерживать испытание по п.4.8.</w:t>
            </w:r>
          </w:p>
        </w:tc>
      </w:tr>
    </w:tbl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1.1, 1.2.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1DE4" w:rsidRDefault="00E71DE4" w:rsidP="00E71DE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ТРЕБОВАНИЯ БЕЗОПАСНОСТИ</w:t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2.1. Кремневая водная кислота обладает умеренно-токсическим действием. В виде пыли действует раздражающе на слизистые оболочки дыхательных путей. Длительное воздействие на организм может вызвать хроническое заболевание легких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силикатоз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При работе с препаратом следует пользоваться респираторами, а также соблюдать правила личной гигиены.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Помещения, в которых проводятся работы с препаратом, должны быть оборудованы общей приточно-вытяжной вентиляцией. Анализ препарата следует проводить в вытяжном шкафу лаборатории.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1DE4" w:rsidRDefault="00E71DE4" w:rsidP="00E71DE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ПРАВИЛА ПРИЕМКИ</w:t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Правила приемки - по </w:t>
      </w:r>
      <w:r w:rsidRPr="00E71DE4">
        <w:rPr>
          <w:rFonts w:ascii="Arial" w:hAnsi="Arial" w:cs="Arial"/>
          <w:color w:val="2D2D2D"/>
          <w:spacing w:val="1"/>
          <w:sz w:val="15"/>
          <w:szCs w:val="15"/>
        </w:rPr>
        <w:t>ГОСТ 3885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Массовые доли сульфатов, хлоридов и тяжелых металлов изготовитель определяет периодически в каждой 20-й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1DE4" w:rsidRDefault="00E71DE4" w:rsidP="00E71DE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МЕТОДЫ АНАЛИЗА</w:t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4.1а. Общие указания по проведению анализа - по </w:t>
      </w:r>
      <w:r w:rsidRPr="00E71DE4">
        <w:rPr>
          <w:rFonts w:ascii="Arial" w:hAnsi="Arial" w:cs="Arial"/>
          <w:color w:val="2D2D2D"/>
          <w:spacing w:val="1"/>
          <w:sz w:val="15"/>
          <w:szCs w:val="15"/>
        </w:rPr>
        <w:t>ГОСТ 27025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 взвешивании применяют лабораторные весы 2-го класса точности с наибольшим пределом взвешивания 200 г и ценой деления 0,1 мг и 3-го класса точности с наибольшим пределом взвешивания 500 г или 1 кг и ценой деления 10 мг или 4-го класса точности с наибольшим пределом взвешивания 200 г и ценой деления 1 мг.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применение импортной лабораторной посуды и аппаратуры по классу точности и реактивов по качеству не ниже отечественных.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4.1. Пробы отбирают по </w:t>
      </w:r>
      <w:r w:rsidRPr="00E71DE4">
        <w:rPr>
          <w:rFonts w:ascii="Arial" w:hAnsi="Arial" w:cs="Arial"/>
          <w:color w:val="2D2D2D"/>
          <w:spacing w:val="1"/>
          <w:sz w:val="15"/>
          <w:szCs w:val="15"/>
        </w:rPr>
        <w:t>ГОСТ 3885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Масса средней пробы должна быть не менее 30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Определение массовой доли потерь при прокаливании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4.2.1.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коло 1,0000 г препарата помещают в платиновый (</w:t>
      </w:r>
      <w:r w:rsidRPr="00E71DE4">
        <w:rPr>
          <w:rFonts w:ascii="Arial" w:hAnsi="Arial" w:cs="Arial"/>
          <w:color w:val="2D2D2D"/>
          <w:spacing w:val="1"/>
          <w:sz w:val="15"/>
          <w:szCs w:val="15"/>
        </w:rPr>
        <w:t>ГОСТ 6563</w:t>
      </w:r>
      <w:r>
        <w:rPr>
          <w:rFonts w:ascii="Arial" w:hAnsi="Arial" w:cs="Arial"/>
          <w:color w:val="2D2D2D"/>
          <w:spacing w:val="1"/>
          <w:sz w:val="15"/>
          <w:szCs w:val="15"/>
        </w:rPr>
        <w:t>) или фарфоровый (</w:t>
      </w:r>
      <w:r w:rsidRPr="00E71DE4">
        <w:rPr>
          <w:rFonts w:ascii="Arial" w:hAnsi="Arial" w:cs="Arial"/>
          <w:color w:val="2D2D2D"/>
          <w:spacing w:val="1"/>
          <w:sz w:val="15"/>
          <w:szCs w:val="15"/>
        </w:rPr>
        <w:t>ГОСТ 9147</w:t>
      </w:r>
      <w:r>
        <w:rPr>
          <w:rFonts w:ascii="Arial" w:hAnsi="Arial" w:cs="Arial"/>
          <w:color w:val="2D2D2D"/>
          <w:spacing w:val="1"/>
          <w:sz w:val="15"/>
          <w:szCs w:val="15"/>
        </w:rPr>
        <w:t>) тигель, предварительно доведенный до постоянной массы и взвешенный (результаты взвешивания в граммах записывают с точностью до четвертого десятичного знака), сушат при 105-110 °С в течение 30 мин и прокаливают при 750-800 °С до постоянной массы.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4.2.2.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потерь при прокаливании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7" type="#_x0000_t75" alt="ГОСТ 4214-78 Кислота кремневая водная. Технические условия (с Изменением N 1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69365" cy="409575"/>
            <wp:effectExtent l="19050" t="0" r="6985" b="0"/>
            <wp:docPr id="214" name="Рисунок 214" descr="ГОСТ 4214-78 Кислота кремневая водная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ГОСТ 4214-78 Кислота кремневая водная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9" type="#_x0000_t75" alt="ГОСТ 4214-78 Кислота кремневая водная. Технические условия (с Изменением N 1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тигля с препаратом до прокаливания,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0" type="#_x0000_t75" alt="ГОСТ 4214-78 Кислота кремневая водная. Технические условия (с Изменением N 1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тигля с остатком после прокаливания,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1" type="#_x0000_t75" alt="ГОСТ 4214-78 Кислота кремневая водная. Технические условия (с Изменением N 1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препарата,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0,4%.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относительная суммарная погрешность результата анализа ±0,2%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2" type="#_x0000_t75" alt="ГОСТ 4214-78 Кислота кремневая водная. Технические условия (с Изменением N 1)" style="width:22.0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4.2.1, 4.2.2.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Определение массовой доли веществ, нелетучих с фтористоводородной кислотой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4.3.1 Посуда,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E71DE4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E71DE4">
        <w:rPr>
          <w:rFonts w:ascii="Arial" w:hAnsi="Arial" w:cs="Arial"/>
          <w:color w:val="2D2D2D"/>
          <w:spacing w:val="1"/>
          <w:sz w:val="15"/>
          <w:szCs w:val="15"/>
        </w:rPr>
        <w:t>ГОСТ 4204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фтористоводородная по </w:t>
      </w:r>
      <w:r w:rsidRPr="00E71DE4">
        <w:rPr>
          <w:rFonts w:ascii="Arial" w:hAnsi="Arial" w:cs="Arial"/>
          <w:color w:val="2D2D2D"/>
          <w:spacing w:val="1"/>
          <w:sz w:val="15"/>
          <w:szCs w:val="15"/>
        </w:rPr>
        <w:t>ГОСТ 10484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4(5)-2-1(2) по НТД.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или цилиндр из полиэтилена.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Чашка из платины 118-3 по </w:t>
      </w:r>
      <w:r w:rsidRPr="00E71DE4">
        <w:rPr>
          <w:rFonts w:ascii="Arial" w:hAnsi="Arial" w:cs="Arial"/>
          <w:color w:val="2D2D2D"/>
          <w:spacing w:val="1"/>
          <w:sz w:val="15"/>
          <w:szCs w:val="15"/>
        </w:rPr>
        <w:t>ГОСТ 6563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4.3.2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2,00 г препарата помещают в платиновую чашку, доведенную до постоянной массы и взвешенную (результат взвешивания в граммах записывают с точностью до четвертого десятичного знака), смачивают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3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прибавляют 0,25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4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кислоты,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5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фтористоводородной кислоты, перемешивают и нагревают на электрической плитке, покрытой слоем асбеста, в вытяжном шкафу - до полного улетучивания жидкости и паров серной кислоты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затем прокаливают 5 мин при 500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охлаждают и взвешивают.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в тех же условиях проводят контрольный опыт на определение нелетучих веще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ств в пр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именяемых реактивах. При обнаружении примеси в результат анализа вносят соответствующую поправку.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остатка после прокаливания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- 2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для препарата чистый - 6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относительная суммарная погрешность результата анализа ±15% для препарата "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чистый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для анализа" и ±5% для препарата "чистый"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6" type="#_x0000_t75" alt="ГОСТ 4214-78 Кислота кремневая водная. Технические условия (с Изменением N 1)" style="width:22.0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Нелетучий остаток после обработки фтористоводородной кислотой анализируемого препарата и нелетучий остаток в применяемых реактивах сохраняют для определения массовой доли железа по п.4.6 и тяжелых металлов по п.4.7.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4.3.1, 4.3.2.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Определение массовой доли сульфатов проводят по </w:t>
      </w:r>
      <w:r w:rsidRPr="00E71DE4">
        <w:rPr>
          <w:rFonts w:ascii="Arial" w:hAnsi="Arial" w:cs="Arial"/>
          <w:color w:val="2D2D2D"/>
          <w:spacing w:val="1"/>
          <w:sz w:val="15"/>
          <w:szCs w:val="15"/>
        </w:rPr>
        <w:t>ГОСТ 10671.5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1,00 г препарата помещают в коническую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7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8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(</w:t>
      </w:r>
      <w:r w:rsidRPr="00E71DE4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),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9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соляной кислоты, перемешивают и ставят метку. Колбу с содержимым нагревают до кипения и осторожно, часто перемешивая, кипятят 5 мин (во избежание выбрасывания содержимого в колбу помещают стеклянные палочки), затем охлаждают, доводят объем водой до метки и фильтруют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 "синяя лента", тщательно промытый горячей водой. Первую порцию фильтрата отбрасывают.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0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полученного фильтрата (соответствуют 0,5 г препарата) помещают цилиндром в коническую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1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далее определение проводят фототурбидиметрическим или визуально-нефелометрическим (способ 1) методом, не прибавляя раствора соляной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сульфатов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- 0,025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- 0,1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сульфатов анализ проводят фототурбидиметрическим методом.</w:t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 Определение массовой доли хлоридов проводят по </w:t>
      </w:r>
      <w:r w:rsidRPr="00E71DE4">
        <w:rPr>
          <w:rFonts w:ascii="Arial" w:hAnsi="Arial" w:cs="Arial"/>
          <w:color w:val="2D2D2D"/>
          <w:spacing w:val="1"/>
          <w:sz w:val="15"/>
          <w:szCs w:val="15"/>
        </w:rPr>
        <w:t>ГОСТ 10671.7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 этом 1,00 г препарата помещают в коническую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2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37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3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4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азотной кислоты, с массовой долей 25%, осторожно нагревают до кипения, охлаждают и фильтруют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 "синяя лента", промытый горячим раствором азотной кислоты с массовой долей 1%, собирая фильтрат в коническую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5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(с меткой на 40 и 50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6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 Далее определение проводят фототурбидиметрическим (способ 2) или визуально-нефелометрическим (способ 2) методом, не прибавляя раствор азотной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хлоридов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- 0,03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- 0,05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хлоридов анализ проводят фототурбидиметрическим методом.</w:t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 Определение массовой доли железа проводят по </w:t>
      </w:r>
      <w:r w:rsidRPr="00E71DE4">
        <w:rPr>
          <w:rFonts w:ascii="Arial" w:hAnsi="Arial" w:cs="Arial"/>
          <w:color w:val="2D2D2D"/>
          <w:spacing w:val="1"/>
          <w:sz w:val="15"/>
          <w:szCs w:val="15"/>
        </w:rPr>
        <w:t>ГОСТ 10555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 этом нелетучий остаток после обработки анализируемого препарата фтористоводородной кислотой, полученный по п.4.3, растворяют при нагревании в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7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 (чашку накрывают часовым стеклом), затем раствор количественно переносят в мерную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8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Объем раствора доводят водой до метки и перемешивают - раствор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таким же образом обрабатывают нелетучий остаток применяемых реактивов - раствор 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Растворы сохраняют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для определения содержания тяжелых металлов по п.4.7.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9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(соответствует 0,4 г препарата) помещают в мерную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0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1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далее определение проводят сульфосалициловым методом, не прибавляя раствора соляной кислоты и измеряя оптическую плотность анализируемого раствора по контрольному раствору, приготовленному таким же образом и содержащему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2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Б и те же количества реактивов.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железа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- 0,012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- 0,02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Допускается заканчивать определение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разногласиях в оценке массовой доли железа анализ заканчивают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 Определение массовой доли тяжелых металлов проводят по </w:t>
      </w:r>
      <w:r w:rsidRPr="00E71DE4">
        <w:rPr>
          <w:rFonts w:ascii="Arial" w:hAnsi="Arial" w:cs="Arial"/>
          <w:color w:val="2D2D2D"/>
          <w:spacing w:val="1"/>
          <w:sz w:val="15"/>
          <w:szCs w:val="15"/>
        </w:rPr>
        <w:t>ГОСТ 17319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12,5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3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приготовленного по п.4.6 (соответствуют 0,5 г препарата), помещают в коническую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4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(с меткой на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5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6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4-водного виннокислого калия-натрия, перемешивают, нейтрализуют раствором гидроокиси натрия до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7 по универсальной индикаторной бумаге (проба на вынос), доводят объем раствора водой до метки и далее определение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тиоацетамидным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визуально-колориметрически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не прибавляя раствора 4-водного виннокислого калия-натрия.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Препарат считают соответствующим требованиям настоящего стандарта, если наблюдаемая окраска анализируемого раствора не будет интенсивнее окраски раствора, приготовленного одновременно с анализируемым таким же образом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для анализа - 0,01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- 0,025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7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 с массовой долей 25% (</w:t>
      </w:r>
      <w:r w:rsidRPr="00E71DE4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), нейтрализованной раствором гидроокиси натрия до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7 по универсальной индикаторной бумаге,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8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4-водного виннокислого калия-натрия,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9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 и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0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тиоацетамида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в тех же условиях проводят контрольный опыт на определение тяжелых металлов в 12,5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1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(п.4.6). При обнаружении примеси в результат анализа вносят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соответствующую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поправ</w:t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 Испытание на органические вещества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2,00 г препарата помещают в выпарительную чашку (</w:t>
      </w:r>
      <w:r w:rsidRPr="00E71DE4">
        <w:rPr>
          <w:rFonts w:ascii="Arial" w:hAnsi="Arial" w:cs="Arial"/>
          <w:color w:val="2D2D2D"/>
          <w:spacing w:val="1"/>
          <w:sz w:val="15"/>
          <w:szCs w:val="15"/>
        </w:rPr>
        <w:t>ГОСТ 9147</w:t>
      </w:r>
      <w:r>
        <w:rPr>
          <w:rFonts w:ascii="Arial" w:hAnsi="Arial" w:cs="Arial"/>
          <w:color w:val="2D2D2D"/>
          <w:spacing w:val="1"/>
          <w:sz w:val="15"/>
          <w:szCs w:val="15"/>
        </w:rPr>
        <w:t>) и прибавляют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2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серной кислоты х.ч. (</w:t>
      </w:r>
      <w:r w:rsidRPr="00E71DE4">
        <w:rPr>
          <w:rFonts w:ascii="Arial" w:hAnsi="Arial" w:cs="Arial"/>
          <w:color w:val="2D2D2D"/>
          <w:spacing w:val="1"/>
          <w:sz w:val="15"/>
          <w:szCs w:val="15"/>
        </w:rPr>
        <w:t>ГОСТ 4204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через 15 мин серная кислота останется бесцветной.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4.4-4.8.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1DE4" w:rsidRDefault="00E71DE4" w:rsidP="00E71DE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УПАКОВКА, МАРКИРОВКА, ТРАНСПОРТИРОВАНИЕ И ХРАНЕНИЕ</w:t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Препарат упаковывают и маркируют в соответствии с </w:t>
      </w:r>
      <w:r w:rsidRPr="00E71DE4">
        <w:rPr>
          <w:rFonts w:ascii="Arial" w:hAnsi="Arial" w:cs="Arial"/>
          <w:color w:val="2D2D2D"/>
          <w:spacing w:val="1"/>
          <w:sz w:val="15"/>
          <w:szCs w:val="15"/>
        </w:rPr>
        <w:t>ГОСТ 3885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Вид и тип тары: 2-1, 2-4.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фасовки: IV, V.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Препарат транспортируют всеми видами транспорта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 Препарат хранят в упаковке изготовителя в крытых складских помещениях.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1DE4" w:rsidRDefault="00E71DE4" w:rsidP="00E71DE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6. ГАРАНТИИ ИЗГОТОВИТЕЛЯ</w:t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 Изготовитель гарантирует соответствие водной кремневой кислоты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6.2. Гарантийный срок хранения препарата - 3 года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1DE4" w:rsidRDefault="00E71DE4" w:rsidP="00E71D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6.1, 6.2.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30E3E" w:rsidRPr="00E71DE4" w:rsidRDefault="00830E3E" w:rsidP="00E71DE4">
      <w:pPr>
        <w:rPr>
          <w:szCs w:val="15"/>
        </w:rPr>
      </w:pPr>
    </w:p>
    <w:sectPr w:rsidR="00830E3E" w:rsidRPr="00E71DE4" w:rsidSect="0095551E">
      <w:footerReference w:type="default" r:id="rId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B61" w:rsidRDefault="00BC7B61" w:rsidP="007E5D19">
      <w:pPr>
        <w:spacing w:after="0" w:line="240" w:lineRule="auto"/>
      </w:pPr>
      <w:r>
        <w:separator/>
      </w:r>
    </w:p>
  </w:endnote>
  <w:endnote w:type="continuationSeparator" w:id="0">
    <w:p w:rsidR="00BC7B61" w:rsidRDefault="00BC7B61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575912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B61" w:rsidRDefault="00BC7B61" w:rsidP="007E5D19">
      <w:pPr>
        <w:spacing w:after="0" w:line="240" w:lineRule="auto"/>
      </w:pPr>
      <w:r>
        <w:separator/>
      </w:r>
    </w:p>
  </w:footnote>
  <w:footnote w:type="continuationSeparator" w:id="0">
    <w:p w:rsidR="00BC7B61" w:rsidRDefault="00BC7B61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C23044"/>
    <w:multiLevelType w:val="multilevel"/>
    <w:tmpl w:val="A056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AA6514"/>
    <w:multiLevelType w:val="multilevel"/>
    <w:tmpl w:val="F59C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645B74"/>
    <w:multiLevelType w:val="multilevel"/>
    <w:tmpl w:val="8F56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C2831"/>
    <w:multiLevelType w:val="multilevel"/>
    <w:tmpl w:val="51DE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D46680"/>
    <w:multiLevelType w:val="multilevel"/>
    <w:tmpl w:val="FB80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8C46CA"/>
    <w:multiLevelType w:val="multilevel"/>
    <w:tmpl w:val="D002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F672CC"/>
    <w:multiLevelType w:val="multilevel"/>
    <w:tmpl w:val="957A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185F63"/>
    <w:multiLevelType w:val="multilevel"/>
    <w:tmpl w:val="2C66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4"/>
  </w:num>
  <w:num w:numId="3">
    <w:abstractNumId w:val="35"/>
  </w:num>
  <w:num w:numId="4">
    <w:abstractNumId w:val="5"/>
  </w:num>
  <w:num w:numId="5">
    <w:abstractNumId w:val="26"/>
  </w:num>
  <w:num w:numId="6">
    <w:abstractNumId w:val="20"/>
  </w:num>
  <w:num w:numId="7">
    <w:abstractNumId w:val="19"/>
  </w:num>
  <w:num w:numId="8">
    <w:abstractNumId w:val="6"/>
  </w:num>
  <w:num w:numId="9">
    <w:abstractNumId w:val="30"/>
  </w:num>
  <w:num w:numId="10">
    <w:abstractNumId w:val="14"/>
  </w:num>
  <w:num w:numId="11">
    <w:abstractNumId w:val="15"/>
  </w:num>
  <w:num w:numId="12">
    <w:abstractNumId w:val="17"/>
  </w:num>
  <w:num w:numId="13">
    <w:abstractNumId w:val="29"/>
  </w:num>
  <w:num w:numId="14">
    <w:abstractNumId w:val="16"/>
  </w:num>
  <w:num w:numId="15">
    <w:abstractNumId w:val="4"/>
  </w:num>
  <w:num w:numId="16">
    <w:abstractNumId w:val="32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8"/>
  </w:num>
  <w:num w:numId="22">
    <w:abstractNumId w:val="8"/>
  </w:num>
  <w:num w:numId="23">
    <w:abstractNumId w:val="9"/>
  </w:num>
  <w:num w:numId="24">
    <w:abstractNumId w:val="12"/>
  </w:num>
  <w:num w:numId="25">
    <w:abstractNumId w:val="33"/>
  </w:num>
  <w:num w:numId="26">
    <w:abstractNumId w:val="24"/>
  </w:num>
  <w:num w:numId="27">
    <w:abstractNumId w:val="27"/>
  </w:num>
  <w:num w:numId="28">
    <w:abstractNumId w:val="7"/>
  </w:num>
  <w:num w:numId="29">
    <w:abstractNumId w:val="21"/>
  </w:num>
  <w:num w:numId="30">
    <w:abstractNumId w:val="23"/>
  </w:num>
  <w:num w:numId="31">
    <w:abstractNumId w:val="10"/>
  </w:num>
  <w:num w:numId="32">
    <w:abstractNumId w:val="22"/>
  </w:num>
  <w:num w:numId="33">
    <w:abstractNumId w:val="31"/>
  </w:num>
  <w:num w:numId="34">
    <w:abstractNumId w:val="13"/>
  </w:num>
  <w:num w:numId="35">
    <w:abstractNumId w:val="25"/>
  </w:num>
  <w:num w:numId="36">
    <w:abstractNumId w:val="11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75912"/>
    <w:rsid w:val="0059308D"/>
    <w:rsid w:val="005D6E61"/>
    <w:rsid w:val="006B6B83"/>
    <w:rsid w:val="007214CA"/>
    <w:rsid w:val="007765E3"/>
    <w:rsid w:val="007E5D19"/>
    <w:rsid w:val="00830E3E"/>
    <w:rsid w:val="008E615F"/>
    <w:rsid w:val="0095551E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E2457F"/>
    <w:rsid w:val="00E71DE4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author">
    <w:name w:val="author"/>
    <w:basedOn w:val="a0"/>
    <w:rsid w:val="00830E3E"/>
  </w:style>
  <w:style w:type="character" w:styleId="HTML">
    <w:name w:val="HTML Cite"/>
    <w:basedOn w:val="a0"/>
    <w:uiPriority w:val="99"/>
    <w:semiHidden/>
    <w:unhideWhenUsed/>
    <w:rsid w:val="007765E3"/>
    <w:rPr>
      <w:i/>
      <w:iCs/>
    </w:rPr>
  </w:style>
  <w:style w:type="character" w:customStyle="1" w:styleId="highlight">
    <w:name w:val="highlight"/>
    <w:basedOn w:val="a0"/>
    <w:rsid w:val="00776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5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7262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84812">
          <w:marLeft w:val="161"/>
          <w:marRight w:val="0"/>
          <w:marTop w:val="54"/>
          <w:marBottom w:val="54"/>
          <w:divBdr>
            <w:top w:val="single" w:sz="4" w:space="3" w:color="CCCCCC"/>
            <w:left w:val="single" w:sz="4" w:space="5" w:color="CCCCCC"/>
            <w:bottom w:val="single" w:sz="4" w:space="4" w:color="CCCCCC"/>
            <w:right w:val="single" w:sz="4" w:space="3" w:color="CCCCCC"/>
          </w:divBdr>
        </w:div>
        <w:div w:id="1277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54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3090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3573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1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0914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446831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1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164810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1255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210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04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539245746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8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7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86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5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28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31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56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62943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467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268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2017-08-30T12:28:00Z</dcterms:created>
  <dcterms:modified xsi:type="dcterms:W3CDTF">2017-08-30T12:28:00Z</dcterms:modified>
</cp:coreProperties>
</file>