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84" w:rsidRDefault="00C34B84" w:rsidP="00C34B8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22861-93 Свинец высокой чистоты. Технические условия</w:t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ГОСТ 22861-93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C34B84" w:rsidRDefault="00C34B84" w:rsidP="00C34B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C34B84" w:rsidRDefault="00C34B84" w:rsidP="00C34B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СВИНЕЦ ВЫСОКОЙ ЧИСТОТЫ</w:t>
      </w:r>
    </w:p>
    <w:p w:rsidR="00C34B84" w:rsidRPr="00C34B84" w:rsidRDefault="00C34B84" w:rsidP="00C34B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C34B84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C34B84" w:rsidRPr="00C34B84" w:rsidRDefault="00C34B84" w:rsidP="00C34B8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 w:rsidRPr="00C34B84">
        <w:rPr>
          <w:rFonts w:ascii="Arial" w:hAnsi="Arial" w:cs="Arial"/>
          <w:color w:val="3C3C3C"/>
          <w:spacing w:val="1"/>
          <w:sz w:val="22"/>
          <w:szCs w:val="22"/>
          <w:lang w:val="en-US"/>
        </w:rPr>
        <w:t>Lead of high purity. Specifications</w:t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C34B84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1997-01-01</w:t>
      </w:r>
    </w:p>
    <w:p w:rsidR="00C34B84" w:rsidRDefault="00C34B84" w:rsidP="00C34B8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Восточным научно-исследовательским горно-металлургическим институтом цветных металлов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ВНИИцветмет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Госстандартом Республики Казахстан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Межгосударственным Советом по стандартизации, метрологии и сертификации 17 февраля 1993 г. (протокол N 3 МГС)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1"/>
        <w:gridCol w:w="5998"/>
      </w:tblGrid>
      <w:tr w:rsidR="00C34B84" w:rsidTr="00C34B84">
        <w:trPr>
          <w:trHeight w:val="15"/>
        </w:trPr>
        <w:tc>
          <w:tcPr>
            <w:tcW w:w="4805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</w:tr>
      <w:tr w:rsidR="00C34B84" w:rsidTr="00C34B84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C34B84" w:rsidTr="00C34B84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C34B84" w:rsidTr="00C34B8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C34B84" w:rsidTr="00C34B8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Беларуси</w:t>
            </w:r>
          </w:p>
        </w:tc>
      </w:tr>
      <w:tr w:rsidR="00C34B84" w:rsidTr="00C34B8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C34B84" w:rsidTr="00C34B8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C34B84" w:rsidTr="00C34B8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C34B84" w:rsidTr="00C34B8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C34B84" w:rsidTr="00C34B8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C34B84" w:rsidTr="00C34B84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Постановлением Комитета Российской Федерации по стандартизации, метрологии и сертификации от 27 июня 1996 г. N 435 межгосударственный стандарт ГОСТ 22861-93 введен в действие непосредственно в качестве государственного стандарта Российской Федерации с 1 января 1997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ВЗАМЕН ГОСТ 22861-77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ПЕРЕИЗДАНИЕ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свинец высокой чистоты, применяемый в полупроводниковой технике, производстве химически чистых реактивов и научных целях.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3.1120-83</w:t>
      </w:r>
      <w:r>
        <w:rPr>
          <w:rFonts w:ascii="Arial" w:hAnsi="Arial" w:cs="Arial"/>
          <w:color w:val="2D2D2D"/>
          <w:spacing w:val="1"/>
          <w:sz w:val="15"/>
          <w:szCs w:val="15"/>
        </w:rPr>
        <w:t> ЕСТД. Общие правила отражения и оформления требований безопасности труда в технологической документации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12.3.002-75</w:t>
      </w:r>
      <w:r>
        <w:rPr>
          <w:rFonts w:ascii="Arial" w:hAnsi="Arial" w:cs="Arial"/>
          <w:color w:val="2D2D2D"/>
          <w:spacing w:val="1"/>
          <w:sz w:val="15"/>
          <w:szCs w:val="15"/>
        </w:rPr>
        <w:t> ССБТ. Процессы производственные. Общие требования безопасности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2991-85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дощатые неразборные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5959-80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из листовых древесных материалов неразборные для грузов массой до 200 кг.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22306-77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Металлы высокой и особой чистоты. Общие требования к методам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22518.1-77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Свинец высокой чистоты. Химико-спектральный метод определения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22518.2-77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Свинец высокой чистоты. Спектральный метод определения натрия, кальция, магния, алюминия, железа и таллия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22518.3-77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Свинец высокой чистоты. Колориметрический метод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22518.4-77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Свинец высокой чистоты. Спектральный метод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24634-81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деревянные для продукции, поставляемой для экспорта.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Общие технические требования</w:t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 Свинец высокой чистоты изготовляют в соответствии с требованиями настоящего стандарта по технологической инструкции,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 Обозначение марок и их химический состав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Марки и химический состав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0"/>
        <w:gridCol w:w="1695"/>
        <w:gridCol w:w="1203"/>
        <w:gridCol w:w="1043"/>
        <w:gridCol w:w="1139"/>
        <w:gridCol w:w="997"/>
        <w:gridCol w:w="1172"/>
        <w:gridCol w:w="1171"/>
        <w:gridCol w:w="1029"/>
      </w:tblGrid>
      <w:tr w:rsidR="00C34B84" w:rsidTr="00C34B84">
        <w:trPr>
          <w:trHeight w:val="15"/>
        </w:trPr>
        <w:tc>
          <w:tcPr>
            <w:tcW w:w="1109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</w:tr>
      <w:tr w:rsidR="00C34B84" w:rsidTr="00C34B84"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процентах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34B84" w:rsidTr="00C34B84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Обозн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марок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свинца, не менее</w:t>
            </w:r>
          </w:p>
        </w:tc>
        <w:tc>
          <w:tcPr>
            <w:tcW w:w="7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примесей, не более</w:t>
            </w:r>
          </w:p>
        </w:tc>
      </w:tr>
      <w:tr w:rsidR="00C34B84" w:rsidTr="00C34B84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</w:tr>
      <w:tr w:rsidR="00C34B84" w:rsidTr="00C34B84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С0000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17 2531 0100 04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99,9999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22861-93 Свинец высокой чистоты. Технические условия" style="width:17.7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22861-93 Свинец высокой чистоты. Технические условия" style="width:12.9pt;height:17.2pt"/>
              </w:pict>
            </w:r>
          </w:p>
        </w:tc>
      </w:tr>
      <w:tr w:rsidR="00C34B84" w:rsidTr="00C34B84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С000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17 2531 0200 01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99,9996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22861-93 Свинец высокой чистоты. Технические условия" style="width:12.9pt;height:17.2pt"/>
              </w:pict>
            </w:r>
          </w:p>
        </w:tc>
      </w:tr>
      <w:tr w:rsidR="00C34B84" w:rsidTr="00C34B84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17 2531 0300 09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22861-93 Свинец высокой чистоты. Технические условия" style="width:22.05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ГОСТ 22861-93 Свинец высокой чистоты. Технические условия" style="width:12.9pt;height:17.2pt"/>
              </w:pict>
            </w:r>
          </w:p>
        </w:tc>
      </w:tr>
    </w:tbl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Окончание таблицы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2"/>
        <w:gridCol w:w="1690"/>
        <w:gridCol w:w="1516"/>
        <w:gridCol w:w="1694"/>
        <w:gridCol w:w="1532"/>
        <w:gridCol w:w="1525"/>
      </w:tblGrid>
      <w:tr w:rsidR="00C34B84" w:rsidTr="00C34B84">
        <w:trPr>
          <w:trHeight w:val="15"/>
        </w:trPr>
        <w:tc>
          <w:tcPr>
            <w:tcW w:w="2772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</w:tr>
      <w:tr w:rsidR="00C34B84" w:rsidTr="00C34B84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процентах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34B84" w:rsidTr="00C34B8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марок</w:t>
            </w:r>
          </w:p>
        </w:tc>
        <w:tc>
          <w:tcPr>
            <w:tcW w:w="8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примесей, не более</w:t>
            </w:r>
          </w:p>
        </w:tc>
      </w:tr>
      <w:tr w:rsidR="00C34B84" w:rsidTr="00C34B84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Таллий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C34B84" w:rsidTr="00C34B8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С0000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6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7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48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</w:tr>
      <w:tr w:rsidR="00C34B84" w:rsidTr="00C34B84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9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50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51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52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0,0004</w:t>
            </w:r>
          </w:p>
        </w:tc>
      </w:tr>
      <w:tr w:rsidR="00C34B84" w:rsidTr="00C34B84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53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54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55" type="#_x0000_t75" alt="ГОСТ 22861-93 Свинец высокой чистоты. Технические условия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0,0015</w:t>
            </w:r>
          </w:p>
        </w:tc>
      </w:tr>
      <w:tr w:rsidR="00C34B84" w:rsidTr="00C34B84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По согласованию изготовителя с потребителем массовая доля висмута допускается до 1·10</w:t>
            </w:r>
            <w:r>
              <w:rPr>
                <w:color w:val="2D2D2D"/>
                <w:sz w:val="15"/>
                <w:szCs w:val="15"/>
              </w:rPr>
              <w:pict>
                <v:shape id="_x0000_i1056" type="#_x0000_t75" alt="ГОСТ 22861-93 Свинец высокой чистоты. Технические условия" style="width:12.9pt;height:17.2pt"/>
              </w:pict>
            </w:r>
            <w:r>
              <w:rPr>
                <w:color w:val="2D2D2D"/>
                <w:sz w:val="15"/>
                <w:szCs w:val="15"/>
              </w:rPr>
              <w:t>%.</w:t>
            </w:r>
            <w:r>
              <w:rPr>
                <w:color w:val="2D2D2D"/>
                <w:sz w:val="15"/>
                <w:szCs w:val="15"/>
              </w:rPr>
              <w:br/>
            </w:r>
          </w:p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** В свинце, применяемом для изготовления сплава, содержание висмута не ограничивается, если висмут является компонентом сплава</w:t>
            </w:r>
          </w:p>
        </w:tc>
      </w:tr>
    </w:tbl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 Отсутствие галлия в свинце высокой чистоты обеспечивается технологией изготовления свинца.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 Свинец высокой чистоты изготовляют в виде слитков: марки С0000 - массой 0,3 кг, марки С000 - массой 5 кг, марки С00 - массой 6 и 25 кг. Допускаемые отклонения по массе ±10%.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 Поверхность слитков свинца высокой чистоты должна быть чистой, без порошкообразных окислов и белого налета.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 Маркировку слитков свинца высокой чистоты наносят на транспортную тару или на ярлык с указанием товарного знака предприятия-изготовителя, наименования продукции, номера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Транспортная маркировка - по </w:t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свинца марки С0000 на каждый ящик наносят манипуляционные знаки "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Хрупкое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Осторожно", "Герметичная упаковка" по </w:t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 Свинец всех марок упаковывают в полиэтиленовую пленку, затем обертывают бумагой.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Свинец марок С0000 и С000 упаковывают в ящики типа I по </w:t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5959</w:t>
      </w:r>
      <w:r>
        <w:rPr>
          <w:rFonts w:ascii="Arial" w:hAnsi="Arial" w:cs="Arial"/>
          <w:color w:val="2D2D2D"/>
          <w:spacing w:val="1"/>
          <w:sz w:val="15"/>
          <w:szCs w:val="15"/>
        </w:rPr>
        <w:t> (масса брутто не должна превышать 6 кг).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Свинец, упакованный в полиэтиленовую пленку или ящики типа I по </w:t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5959</w:t>
      </w:r>
      <w:r>
        <w:rPr>
          <w:rFonts w:ascii="Arial" w:hAnsi="Arial" w:cs="Arial"/>
          <w:color w:val="2D2D2D"/>
          <w:spacing w:val="1"/>
          <w:sz w:val="15"/>
          <w:szCs w:val="15"/>
        </w:rPr>
        <w:t>, дополнительно укладывают в ящики типа II-1 по </w:t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5959</w:t>
      </w:r>
      <w:r>
        <w:rPr>
          <w:rFonts w:ascii="Arial" w:hAnsi="Arial" w:cs="Arial"/>
          <w:color w:val="2D2D2D"/>
          <w:spacing w:val="1"/>
          <w:sz w:val="15"/>
          <w:szCs w:val="15"/>
        </w:rPr>
        <w:t> (масса брутто не должна превышать 10 кг) или типов I, II-1, II-2, III-1, III-2 по </w:t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 (масса брутто не должна превышать 200 кг).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Свинец, предназначенный для экспорта, упаковывают в ящики по </w:t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24634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дополнительными требованиями, указанными в заказе-наряде.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Требования безопасности</w:t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Требования безопасности при работе со свинцом высокой чистоты у изготовителя и потребителя - по технологической документации в соответствии с </w:t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12.3.002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3.1120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Правила приемки</w:t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Свинец высокой чистоты принимают партиями. Партия должна состоять из свинца одной марки и быть оформлена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или 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партии, массу (нетто)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результаты химического анализа;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вкладывают в ящик. На ярлык наносят букву "Д". По требованию потребителя документ о качестве вкладывают в каждый ящик.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определения химического состава свинца пробу отбирают от каждого слитка.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предприятии-изготовителе пробу свинца отбирают от жидкого металла.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 Качество поверхности и массу слитков проверяют на каждом слитке.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Методы контроля</w:t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определения химического состава свинца отбирают объединенную пробу, составленную из точечных проб.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Поверхность слитков предварительно очищают на глубину 0,5-1,0 мм. Очищенную поверхность слитка запрещается трогать руками.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получения точечных проб от каждого слитка ножом, изготовленным из титана или тантала, срезают мелкие куски.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Отобранные от всех слитков куски объединяют, перемешивают и сокращают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получения пробы массой не менее 160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Отбор проб от жидкого металла для свинца всех марок проводят отливкой слитков в графитовую изложницу трапецеидального сечения длиной 50-60 мм, высотой 20 мм и толщиной в средней части высоты 10 мм. Масса каждого слитка 150-170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Подготовленную пробу делят на две части и помещают в полиэтиленовые пакеты. Полиэтиленовые пакеты заваривают, вкладывают в бумажные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пакеты, на которых указывают дату отбора пробы, номер партии и фамилию пробоотборщика. Одна часть пробы предназначена для анализа, другую сохраняют как контрольную в течение 6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Общие требования к методам анализа - по </w:t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22306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Химический состав свинца определяют по </w:t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22518.1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22518.4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использовать другие нормативные документы на методы анализа, если их показатели точности не уступают показателям, предусмотренным стандартами.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случае возникновения разногласий в оценке химического состава оценку проводят по </w:t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22518.1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C34B84">
        <w:rPr>
          <w:rFonts w:ascii="Arial" w:hAnsi="Arial" w:cs="Arial"/>
          <w:color w:val="2D2D2D"/>
          <w:spacing w:val="1"/>
          <w:sz w:val="15"/>
          <w:szCs w:val="15"/>
        </w:rPr>
        <w:t>ГОСТ 22518.4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 Контроль качества поверхности слитков проводят визуально, без применения увеличительных приборов, массы - взвешиванием.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Транспортирование и хранение</w:t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Свинец высокой чистоты транспортируют крытым транспортом всех видов в соответствии с правилами перевозки грузов, действующими на транспорте каждого вида, и почтовыми посылками.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железной дороге свинец транспортируют мелкими отправками (одно грузовое место в адрес одного грузополучателя).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Свинец хранят в закрытых помещениях в упаковке изготовителя в условиях, исключающих попадание на металл агрессивных веществ и пыли.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Гарантии изготовителя</w:t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 Изготовитель гарантирует соответствие свинца особой чистоты требованиям настоящего стандарта при соблюдении условий транспортирования и хранения. Срок хранения не ограничен.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69"/>
        <w:gridCol w:w="3563"/>
        <w:gridCol w:w="1875"/>
        <w:gridCol w:w="1882"/>
      </w:tblGrid>
      <w:tr w:rsidR="00C34B84" w:rsidTr="00C34B84">
        <w:trPr>
          <w:trHeight w:val="15"/>
        </w:trPr>
        <w:tc>
          <w:tcPr>
            <w:tcW w:w="3511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34B84" w:rsidRDefault="00C34B84">
            <w:pPr>
              <w:rPr>
                <w:sz w:val="2"/>
                <w:szCs w:val="24"/>
              </w:rPr>
            </w:pPr>
          </w:p>
        </w:tc>
      </w:tr>
      <w:tr w:rsidR="00C34B84" w:rsidTr="00C34B84"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МКС 77.140.90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В51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17 2532</w:t>
            </w:r>
          </w:p>
        </w:tc>
      </w:tr>
      <w:tr w:rsidR="00C34B84" w:rsidTr="00C34B84">
        <w:tc>
          <w:tcPr>
            <w:tcW w:w="11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B84" w:rsidRDefault="00C34B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Ключевые слова: свинец особой чистоты, марки, технические требования, правила приемки, методы контроля, транспортирование, хранение</w:t>
            </w:r>
            <w:proofErr w:type="gramEnd"/>
          </w:p>
        </w:tc>
      </w:tr>
    </w:tbl>
    <w:p w:rsidR="00C34B84" w:rsidRDefault="00C34B84" w:rsidP="00C34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sectPr w:rsidR="00C34B84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2327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553A6C"/>
    <w:multiLevelType w:val="multilevel"/>
    <w:tmpl w:val="027C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EB5DD8"/>
    <w:multiLevelType w:val="multilevel"/>
    <w:tmpl w:val="C426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363497"/>
    <w:multiLevelType w:val="multilevel"/>
    <w:tmpl w:val="8614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31DA3"/>
    <w:multiLevelType w:val="multilevel"/>
    <w:tmpl w:val="50A6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F3F52"/>
    <w:multiLevelType w:val="multilevel"/>
    <w:tmpl w:val="D2B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F60B7A"/>
    <w:multiLevelType w:val="multilevel"/>
    <w:tmpl w:val="0D38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6540BA"/>
    <w:multiLevelType w:val="multilevel"/>
    <w:tmpl w:val="ABE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B63E66"/>
    <w:multiLevelType w:val="multilevel"/>
    <w:tmpl w:val="0640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6"/>
  </w:num>
  <w:num w:numId="9">
    <w:abstractNumId w:val="19"/>
  </w:num>
  <w:num w:numId="10">
    <w:abstractNumId w:val="9"/>
  </w:num>
  <w:num w:numId="11">
    <w:abstractNumId w:val="10"/>
  </w:num>
  <w:num w:numId="12">
    <w:abstractNumId w:val="13"/>
  </w:num>
  <w:num w:numId="13">
    <w:abstractNumId w:val="18"/>
  </w:num>
  <w:num w:numId="14">
    <w:abstractNumId w:val="12"/>
  </w:num>
  <w:num w:numId="15">
    <w:abstractNumId w:val="4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7"/>
  </w:num>
  <w:num w:numId="21">
    <w:abstractNumId w:val="3"/>
  </w:num>
  <w:num w:numId="22">
    <w:abstractNumId w:val="11"/>
  </w:num>
  <w:num w:numId="23">
    <w:abstractNumId w:val="21"/>
  </w:num>
  <w:num w:numId="24">
    <w:abstractNumId w:val="25"/>
  </w:num>
  <w:num w:numId="25">
    <w:abstractNumId w:val="20"/>
  </w:num>
  <w:num w:numId="26">
    <w:abstractNumId w:val="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23276"/>
    <w:rsid w:val="00A716F7"/>
    <w:rsid w:val="00A9165C"/>
    <w:rsid w:val="00AA6FD4"/>
    <w:rsid w:val="00B4381A"/>
    <w:rsid w:val="00C34B84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75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138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4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528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47646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19067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394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899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155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74430581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0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8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90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4257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6324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6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2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37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3929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151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510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2017-08-17T08:06:00Z</dcterms:created>
  <dcterms:modified xsi:type="dcterms:W3CDTF">2017-08-17T08:06:00Z</dcterms:modified>
</cp:coreProperties>
</file>