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86" w:rsidRDefault="00245B86" w:rsidP="00245B8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22860-93 Кадмий высокой чистоты. Технические условия</w:t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22860-93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245B86" w:rsidRDefault="00245B86" w:rsidP="00245B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245B86" w:rsidRDefault="00245B86" w:rsidP="00245B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КАДМИЙ ВЫСОКОЙ ЧИСТОТЫ</w:t>
      </w:r>
    </w:p>
    <w:p w:rsidR="00245B86" w:rsidRPr="00245B86" w:rsidRDefault="00245B86" w:rsidP="00245B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245B8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245B86" w:rsidRPr="00245B86" w:rsidRDefault="00245B86" w:rsidP="00245B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245B86">
        <w:rPr>
          <w:rFonts w:ascii="Arial" w:hAnsi="Arial" w:cs="Arial"/>
          <w:color w:val="3C3C3C"/>
          <w:spacing w:val="1"/>
          <w:sz w:val="22"/>
          <w:szCs w:val="22"/>
          <w:lang w:val="en-US"/>
        </w:rPr>
        <w:t>Cadmium of high purity.</w:t>
      </w:r>
      <w:proofErr w:type="gramEnd"/>
      <w:r w:rsidRPr="00245B86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МКС 77.140.90*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2532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указателе "Национальные стандарты" 2005 г. ОКС 77.120.70. -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1997-01-01</w:t>
      </w:r>
    </w:p>
    <w:p w:rsidR="00245B86" w:rsidRDefault="00245B86" w:rsidP="00245B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РАЗРАБОТАН Восточным научно-исследовательским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горнометаллургическим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институтом цветных металлов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ВНИИцветмет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Госстандартом Республики Казахстан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17 февраля 1993 года (протокол N 3 МГС)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0"/>
        <w:gridCol w:w="6699"/>
      </w:tblGrid>
      <w:tr w:rsidR="00245B86" w:rsidTr="00245B86">
        <w:trPr>
          <w:trHeight w:val="15"/>
        </w:trPr>
        <w:tc>
          <w:tcPr>
            <w:tcW w:w="4066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</w:tr>
      <w:tr w:rsidR="00245B86" w:rsidTr="00245B8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245B86" w:rsidTr="00245B8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Азербайджан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Белоруссия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Туркменглавгосинспекция</w:t>
            </w:r>
            <w:proofErr w:type="spellEnd"/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Постановлением Комитета Российской Федерации по стандартизации, метрологии и сертификации от 19 июня 1996 г. N 398 межгосударственный стандарт ГОСТ 22860-93 введен в действие непосредственно в качестве государственного стандарта Российской Федерации с 1 января 1997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ВЗАМЕН </w:t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22860-77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ПЕРЕИЗДАНИЕ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кадмий высокой чистоты, предназначенный для производства химически чистых реактивов и для научных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Обязательные требования к качеству продукции, обеспечивающие ее безопасность для жизни, здоровья и имущества населения, а также окружающей среды, изложены в разделе 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пригоден для сертификации.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3.1120-83 ЕСТД. Общие правила отражения и оформления требований безопасности труда в технологической документации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12.3.002-75 ССБТ. Процессы производственные. Общие требования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5959-80 Ящики из листовых древесных материалов неразборные для грузов массой до 200 кг.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14192-96 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19674-74 Кадмий высокой чистоты. Метод определения содержания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23116.0-83 Кадмий высокой чистоты. Общие требования к методам 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 xml:space="preserve">ГОСТ 23116.1-78 Кадмий высокой чистоты. </w:t>
      </w:r>
      <w:proofErr w:type="gramStart"/>
      <w:r w:rsidRPr="00245B86">
        <w:rPr>
          <w:rFonts w:ascii="Arial" w:hAnsi="Arial" w:cs="Arial"/>
          <w:color w:val="2D2D2D"/>
          <w:spacing w:val="1"/>
          <w:sz w:val="15"/>
          <w:szCs w:val="15"/>
        </w:rPr>
        <w:t>Метод спектрографического определения алюминия, висмута, железа, индия, кобальта, меди, марганца, мышьяка, никеля, олова, свинца, сурьмы и серебра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23116.2-78 Кадмий высокой чистоты.</w:t>
      </w:r>
      <w:proofErr w:type="gramEnd"/>
      <w:r w:rsidRPr="00245B86">
        <w:rPr>
          <w:rFonts w:ascii="Arial" w:hAnsi="Arial" w:cs="Arial"/>
          <w:color w:val="2D2D2D"/>
          <w:spacing w:val="1"/>
          <w:sz w:val="15"/>
          <w:szCs w:val="15"/>
        </w:rPr>
        <w:t xml:space="preserve"> Метод спектрографического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23116.3-78 Кадмий высокой чистоты. Метод спектрографического определения железа, меди, никеля, олова и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23116.4-78 Кадмий высокой чистоты. Метод спектрографического определения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23116.5-78 Кадмий высокой чистоты. Химико-спектральный метод определения таллия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Общие технические требования</w:t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 Кадмий высокой чистоты изготовляют в соответствии с требованиями настоящего стандарта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Обозначение марок и их химический состав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1- Марка и химический состав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4"/>
        <w:gridCol w:w="1304"/>
        <w:gridCol w:w="802"/>
        <w:gridCol w:w="675"/>
        <w:gridCol w:w="676"/>
        <w:gridCol w:w="658"/>
        <w:gridCol w:w="660"/>
        <w:gridCol w:w="846"/>
        <w:gridCol w:w="817"/>
        <w:gridCol w:w="697"/>
        <w:gridCol w:w="711"/>
        <w:gridCol w:w="817"/>
        <w:gridCol w:w="832"/>
      </w:tblGrid>
      <w:tr w:rsidR="00245B86" w:rsidTr="00245B86">
        <w:trPr>
          <w:trHeight w:val="15"/>
        </w:trPr>
        <w:tc>
          <w:tcPr>
            <w:tcW w:w="1109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</w:tr>
      <w:tr w:rsidR="00245B86" w:rsidTr="00245B8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не более</w:t>
            </w:r>
          </w:p>
        </w:tc>
      </w:tr>
      <w:tr w:rsidR="00245B86" w:rsidTr="00245B86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Обозн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марок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 </w:t>
            </w:r>
            <w:r>
              <w:rPr>
                <w:color w:val="2D2D2D"/>
                <w:sz w:val="15"/>
                <w:szCs w:val="15"/>
              </w:rPr>
              <w:br/>
              <w:t>доля кадмия,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Св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нец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лезо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</w:t>
            </w:r>
            <w:proofErr w:type="gramStart"/>
            <w:r>
              <w:rPr>
                <w:color w:val="2D2D2D"/>
                <w:sz w:val="15"/>
                <w:szCs w:val="15"/>
              </w:rPr>
              <w:t>л-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лий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Ртуть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бро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Всего</w:t>
            </w:r>
          </w:p>
        </w:tc>
      </w:tr>
      <w:tr w:rsidR="00245B86" w:rsidTr="00245B86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99,9999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26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27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28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29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30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31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32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33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34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</w:tr>
      <w:tr w:rsidR="00245B86" w:rsidTr="00245B86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99,9998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35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36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37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38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39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40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41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42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43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44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</w:tr>
      <w:tr w:rsidR="00245B86" w:rsidTr="00245B86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45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46" type="#_x0000_t75" alt="ГОСТ 22860-93 Кадмий высокой чистоты. Технические условия" style="width:9.15pt;height:13.4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47" type="#_x0000_t75" alt="ГОСТ 22860-93 Кадмий высокой чистоты. Технические условия" style="width:9.15pt;height:13.4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48" type="#_x0000_t75" alt="ГОСТ 22860-93 Кадмий высокой чистоты. Технические условия" style="width:9.15pt;height:13.4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49" type="#_x0000_t75" alt="ГОСТ 22860-93 Кадмий высокой чистоты. Технические условия" style="width:9.15pt;height:13.45pt"/>
              </w:pic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1·10</w:t>
            </w:r>
            <w:r w:rsidR="000B49BC" w:rsidRPr="000B49BC">
              <w:rPr>
                <w:color w:val="2D2D2D"/>
                <w:sz w:val="15"/>
                <w:szCs w:val="15"/>
              </w:rPr>
              <w:pict>
                <v:shape id="_x0000_i1050" type="#_x0000_t75" alt="ГОСТ 22860-93 Кадмий высокой чистоты. Технические условия" style="width:9.15pt;height:13.4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</w:tbl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Коды ОКП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кадмии марок Кд0000 и Кд000 массовая доля ртути допускается до 1·10</w:t>
      </w:r>
      <w:r w:rsidR="000B49BC" w:rsidRPr="000B49BC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22860-93 Кадмий высокой чистоты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 по согласованию между изготовителем и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 Кадмий высокой чистоты поставляют в виде слитков массой (0,5±0,075), (1,0±0,15) и (10,0±1,5) кг. Кадмий марки Кд00 поставляют также в виде стержней длиной не более 150 мм и массой не более 0,2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Кадмий может быть заказан в виде дендритов и слитков другой формы и массы по согласованию между изготовителем и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 Поверхность слитков и стержней должна быть чистой, без заусенцев и наплывов.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Концы стержней не должны быть изогнуты.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аждый слиток, стержень и дендриты кадмия высокой чистоты упаковывают в пакет из полиэтиленовой пленки, который герметично заваривают и завертывают в оберточную бумагу.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Упакованный кадмий поставляют в ящиках типа I по </w:t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5959</w:t>
      </w:r>
      <w:r>
        <w:rPr>
          <w:rFonts w:ascii="Arial" w:hAnsi="Arial" w:cs="Arial"/>
          <w:color w:val="2D2D2D"/>
          <w:spacing w:val="1"/>
          <w:sz w:val="15"/>
          <w:szCs w:val="15"/>
        </w:rPr>
        <w:t> [масса брутто не должна превышать (10±1) кг] или в ящиках другого вида, обеспечивающих сохранность продукции при транспортировании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 Транспортная маркировка - по </w:t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Маркировку, содержащую данные об упакованной продукции, наносят на каждое грузовое место 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товарного знака и (или) наименования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марки кадмия;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номера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Дополнительные требования к упаковке и маркировке могут быть установлены при заказе по согласованию между изготовителем и потребителем.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3.8 Кадмий, предназначенный для экспорта, сопровождают документацией в соответствии с условиями договора (контракта) между предприятием и внешнеэкономической организацией или иностранным покупателем.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Требования безопасности</w:t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Требования безопасности труда при работе с кадмием у изготовителя и потребителя - по технологической документации в соответствии с </w:t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12.3.002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3.1120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1 Кадмий высокой чистоты предъявляют к приемке партиями. Партия должна состоять из кадмия одной марки и должна быть оформлена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 (или)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марку кадмия;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количество мест в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химического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партии должна быть не более 400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аждый слиток или стержень в партии следует контролировать на соответствие 3.2, 3.5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контроля</w:t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опускается на предприятии-изготовителе пробу кадмия отбирать от партии расплавленного металла равномерно в процессе разлива металла, и все или часть этих проб могут быть отлиты в формы, необходимые для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определения химического состава кадмия отбирают объединенную пробу, составленную из точечных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 каждого отобранного для контроля слитка или стержня отбирают точечные пробы распиловкой ножом из высоколегированной стали или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обрубкой кусков массой 20-40 г от одного из концов слитка и торцовых сторон стержня. Пробы от дендрита обрубают в виде отдельного дендрита. Масса точечной пробы должна быть не менее 0,3% массы слитка, стержня или дендрита.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Отобранные точечные пробы объединяют, перемешивают и сокращают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квартованием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получения лабораторной пробы массой не менее 160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Подготовленную пробу делят на две части и помещают в полиэтиленовые пакеты. Полиэтиленовые пакеты заваривают, вкладывают в бумажные пакеты, на которых указывают дату отбора пробы, номер партии и фамилию пробоотборщика. Одна часть пробы предназначена для химического анализа, другую сохраняют как контрольную в течение 6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Определение химического состава кадмия проводят по </w:t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23116.0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23116.1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23116.5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19674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определение химического состава другими методами, не уступающими по чувствительности и точности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стандартным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возникновении разногласий в оценке химического состава его определяют по </w:t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23116.1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23116.5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245B86">
        <w:rPr>
          <w:rFonts w:ascii="Arial" w:hAnsi="Arial" w:cs="Arial"/>
          <w:color w:val="2D2D2D"/>
          <w:spacing w:val="1"/>
          <w:sz w:val="15"/>
          <w:szCs w:val="15"/>
        </w:rPr>
        <w:t>ГОСТ 19674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Кадмий транспортируют в крытых транспортных средствах всех видов в соответствии с правилами перевозок грузов, действующими на транспорте данного вида, и почтовыми посылками. Железнодорожным транспортом кадмий транспортируют мелкими отправками (одно грузовое место в адрес одного грузополучателя).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Кадмий высокой чистоты хранят в упаковке изготовителя в закрытых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Гарантии изготовителя</w:t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Изготовитель гарантирует соответствие качества кадмия требованиям настоящего стандарта при соблюдении условий хранения и транспортирования.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45B86" w:rsidRDefault="00245B86" w:rsidP="00245B8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(справочное). КОДЫ ОКП</w:t>
      </w:r>
    </w:p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33"/>
        <w:gridCol w:w="1595"/>
        <w:gridCol w:w="2101"/>
        <w:gridCol w:w="1910"/>
        <w:gridCol w:w="1050"/>
      </w:tblGrid>
      <w:tr w:rsidR="00245B86" w:rsidTr="00245B86">
        <w:trPr>
          <w:trHeight w:val="15"/>
        </w:trPr>
        <w:tc>
          <w:tcPr>
            <w:tcW w:w="4066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245B86" w:rsidRDefault="00245B86">
            <w:pPr>
              <w:rPr>
                <w:sz w:val="2"/>
                <w:szCs w:val="24"/>
              </w:rPr>
            </w:pPr>
          </w:p>
        </w:tc>
      </w:tr>
      <w:tr w:rsidR="00245B86" w:rsidTr="00245B8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Идентификационные признаки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КЧ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245B86" w:rsidTr="00245B86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 высокой чистоты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слитках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17 2151 0110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 высокой чистоты в слитках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17 2151 0111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06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17 2151 0112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05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17 2151 0113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виде дендритов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17 2151 0116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 высокой чистоты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17 2151 0200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06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слитках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17 2151 0210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04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17 2151 0211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03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17 2151 0212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17 2151 0213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виде дендритов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17 2151 0216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 высокой чистоты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17 2151 0300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03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 высокой чистоты в слитках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17 2151 0310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17 2151 0311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17 2151 0312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17 2151 0313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09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стержнях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17 2151 0320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стержнях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 0,2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17 2151 0323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</w:t>
            </w:r>
          </w:p>
        </w:tc>
      </w:tr>
      <w:tr w:rsidR="00245B86" w:rsidTr="00245B86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виде дендритов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17 2151 0328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</w:t>
            </w:r>
          </w:p>
        </w:tc>
      </w:tr>
      <w:tr w:rsidR="00245B86" w:rsidTr="00245B86">
        <w:tc>
          <w:tcPr>
            <w:tcW w:w="1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5B86" w:rsidRDefault="00245B8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КЧ - контрольное число.</w:t>
            </w:r>
          </w:p>
        </w:tc>
      </w:tr>
    </w:tbl>
    <w:p w:rsidR="00245B86" w:rsidRDefault="00245B86" w:rsidP="00245B8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245B86" w:rsidRDefault="00177C25" w:rsidP="00245B86">
      <w:pPr>
        <w:rPr>
          <w:szCs w:val="15"/>
        </w:rPr>
      </w:pPr>
    </w:p>
    <w:sectPr w:rsidR="00177C25" w:rsidRPr="00245B86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DC" w:rsidRDefault="003648DC" w:rsidP="007E5D19">
      <w:pPr>
        <w:spacing w:after="0" w:line="240" w:lineRule="auto"/>
      </w:pPr>
      <w:r>
        <w:separator/>
      </w:r>
    </w:p>
  </w:endnote>
  <w:endnote w:type="continuationSeparator" w:id="0">
    <w:p w:rsidR="003648DC" w:rsidRDefault="003648D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B49B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DC" w:rsidRDefault="003648DC" w:rsidP="007E5D19">
      <w:pPr>
        <w:spacing w:after="0" w:line="240" w:lineRule="auto"/>
      </w:pPr>
      <w:r>
        <w:separator/>
      </w:r>
    </w:p>
  </w:footnote>
  <w:footnote w:type="continuationSeparator" w:id="0">
    <w:p w:rsidR="003648DC" w:rsidRDefault="003648D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FD254D"/>
    <w:multiLevelType w:val="multilevel"/>
    <w:tmpl w:val="5C26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26721"/>
    <w:multiLevelType w:val="multilevel"/>
    <w:tmpl w:val="332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7903AB"/>
    <w:multiLevelType w:val="multilevel"/>
    <w:tmpl w:val="F328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824A9"/>
    <w:multiLevelType w:val="multilevel"/>
    <w:tmpl w:val="50C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446DA"/>
    <w:multiLevelType w:val="multilevel"/>
    <w:tmpl w:val="AF4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C6A4B"/>
    <w:multiLevelType w:val="multilevel"/>
    <w:tmpl w:val="17C8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344F4E"/>
    <w:multiLevelType w:val="multilevel"/>
    <w:tmpl w:val="47BA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93745A"/>
    <w:multiLevelType w:val="multilevel"/>
    <w:tmpl w:val="C7DE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5"/>
  </w:num>
  <w:num w:numId="5">
    <w:abstractNumId w:val="16"/>
  </w:num>
  <w:num w:numId="6">
    <w:abstractNumId w:val="14"/>
  </w:num>
  <w:num w:numId="7">
    <w:abstractNumId w:val="1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7"/>
  </w:num>
  <w:num w:numId="14">
    <w:abstractNumId w:val="11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  <w:num w:numId="21">
    <w:abstractNumId w:val="8"/>
  </w:num>
  <w:num w:numId="22">
    <w:abstractNumId w:val="22"/>
  </w:num>
  <w:num w:numId="23">
    <w:abstractNumId w:val="19"/>
  </w:num>
  <w:num w:numId="24">
    <w:abstractNumId w:val="3"/>
  </w:num>
  <w:num w:numId="25">
    <w:abstractNumId w:val="20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B49BC"/>
    <w:rsid w:val="000C34D1"/>
    <w:rsid w:val="000E11B6"/>
    <w:rsid w:val="00144A40"/>
    <w:rsid w:val="00153F83"/>
    <w:rsid w:val="001741CA"/>
    <w:rsid w:val="00177C25"/>
    <w:rsid w:val="00245B86"/>
    <w:rsid w:val="002D3ACA"/>
    <w:rsid w:val="00313072"/>
    <w:rsid w:val="00362C0C"/>
    <w:rsid w:val="003648DC"/>
    <w:rsid w:val="003D53F9"/>
    <w:rsid w:val="003F7A45"/>
    <w:rsid w:val="00477A04"/>
    <w:rsid w:val="0059308D"/>
    <w:rsid w:val="006B6B83"/>
    <w:rsid w:val="007214CA"/>
    <w:rsid w:val="00762CCE"/>
    <w:rsid w:val="007A1401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05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15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104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766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5039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0509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607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438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6859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88541403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8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1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8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9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00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0186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0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5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82831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627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965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2017-08-14T10:22:00Z</dcterms:created>
  <dcterms:modified xsi:type="dcterms:W3CDTF">2017-08-15T16:20:00Z</dcterms:modified>
</cp:coreProperties>
</file>