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A" w:rsidRDefault="00FB02DA" w:rsidP="00FB02D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2197-78 Кислота вольфрамовая. Технические условия (с Изменениями N 1, 2)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2197-78*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</w:p>
    <w:p w:rsidR="00FB02DA" w:rsidRDefault="00FB02DA" w:rsidP="00FB02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FB02DA" w:rsidRDefault="00FB02DA" w:rsidP="00FB02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ВОЛЬФРАМОВАЯ </w:t>
      </w:r>
    </w:p>
    <w:p w:rsidR="00FB02DA" w:rsidRDefault="00FB02DA" w:rsidP="00FB02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FB02DA" w:rsidRDefault="00FB02DA" w:rsidP="00FB02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Tungstic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17 4214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Постановлением Государственного комитета стандартов Совета Министров СССР от 16 мая 1978 г. N 1301 срок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 с 01.01.80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1984 г. Постановлением Госстандарта от 27.02.84 N 617 срок действия продлен до 01.01.90**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** Ограничение срока действия снято по протоколу N 4-93 Межгосударственного Совета по стандартизации, метрологии и сертификации (ИУС N 4, 1994 год). - Примечание изготовителя базы данных.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ВЗАМЕН ГОСТ 2197-43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ПЕРЕИЗДАНИЕ (май 1985 г.) с Изменением N 1, утвержденным в феврале 1984 г. (ИУС 6-84)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Изменение N 2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 Постановлением Государственного комитета СССР по стандартам от 22.06.89 N 1853 с 01.12.89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2 внесено изготовителем базы данных по тексту ИУС N 10, 1989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вольфрамовую кислоту, предназначенную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производства проволоки, прутков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Формула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197-78 Кислота вольфрамов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WO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197-78 Кислота вольфрамов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- 249,86.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Вольфрамовая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вольфрамовая кислота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15"/>
        <w:gridCol w:w="5574"/>
      </w:tblGrid>
      <w:tr w:rsidR="00FB02DA" w:rsidTr="00FB02DA">
        <w:trPr>
          <w:trHeight w:val="15"/>
        </w:trPr>
        <w:tc>
          <w:tcPr>
            <w:tcW w:w="5359" w:type="dxa"/>
            <w:hideMark/>
          </w:tcPr>
          <w:p w:rsidR="00FB02DA" w:rsidRDefault="00FB02DA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FB02DA" w:rsidRDefault="00FB02DA">
            <w:pPr>
              <w:rPr>
                <w:sz w:val="2"/>
                <w:szCs w:val="24"/>
              </w:rPr>
            </w:pPr>
          </w:p>
        </w:tc>
      </w:tr>
      <w:tr w:rsidR="00FB02DA" w:rsidTr="00FB02D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17 4214 0002</w:t>
            </w:r>
          </w:p>
        </w:tc>
      </w:tr>
      <w:tr w:rsidR="00FB02DA" w:rsidTr="00FB02D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Рассыпчатый порошок желтого или зеленовато-желтого цвета, не содержащий комков и механических примесей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алюминия (</w:t>
            </w:r>
            <w:proofErr w:type="spellStart"/>
            <w:r>
              <w:rPr>
                <w:color w:val="2D2D2D"/>
                <w:sz w:val="15"/>
                <w:szCs w:val="15"/>
              </w:rPr>
              <w:t>А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молибдена (Мо),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кремния (</w:t>
            </w: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калия (К),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10. Массовая доля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никеля (</w:t>
            </w:r>
            <w:proofErr w:type="spellStart"/>
            <w:r>
              <w:rPr>
                <w:color w:val="2D2D2D"/>
                <w:sz w:val="15"/>
                <w:szCs w:val="15"/>
              </w:rPr>
              <w:t>Ni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цинка (</w:t>
            </w:r>
            <w:proofErr w:type="spellStart"/>
            <w:r>
              <w:rPr>
                <w:color w:val="2D2D2D"/>
                <w:sz w:val="15"/>
                <w:szCs w:val="15"/>
              </w:rPr>
              <w:t>Zn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меди (</w:t>
            </w:r>
            <w:proofErr w:type="spellStart"/>
            <w:r>
              <w:rPr>
                <w:color w:val="2D2D2D"/>
                <w:sz w:val="15"/>
                <w:szCs w:val="15"/>
              </w:rPr>
              <w:t>Cu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фосфора (Р),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Массовая доля серы (S),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Массовая доля углерода (С),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Массовая доля хлора (</w:t>
            </w:r>
            <w:proofErr w:type="spellStart"/>
            <w:r>
              <w:rPr>
                <w:color w:val="2D2D2D"/>
                <w:sz w:val="15"/>
                <w:szCs w:val="15"/>
              </w:rPr>
              <w:t>Cl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FB02DA" w:rsidTr="00FB02D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Потери массы при прокаливании, %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7-15</w:t>
            </w:r>
          </w:p>
        </w:tc>
      </w:tr>
    </w:tbl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Нормы для показателей 2-13 указаны в расчете на металлический вольфрам.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по согласованию с потребителем вольфрамовая кислота с массовой долей железа не более 0,005%.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1a. ТРЕБОВАНИЯ БЕЗОПАСНОСТИ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1a.1. Вольфрамовая кислота по степени воздействия на организм человека согласно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относится к веществам 3-го класса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При работе вольфрамовая кислота может поступать в организм человека через органы дыхания, вызывая изменения в легких, желудочно-кишечный тракт и поврежденную кожу.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неповрежденную кожу вольфрамовая кислота не проникает, усиленный рост тканей не вызывает.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Общие санитарно-гигиенические требования к воздуху рабочей зоны производственных помещений должны соответствовать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Предельно допустимая концентрация пыли вольфрамовой кислоты (в пересчете на вольфрам) в воздухе рабочей зоны производственных помещений (ПДК)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- 6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197-78 Кислота вольфрамов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аэрозолей вольфрамовой кислоты в воздухе рабочей зоны производственных помещений должен осуществляться в соответствии с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аэрозолей вольфрамовой кислоты в воздухе рабочей зоны производственных помещений определяют методами,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1а.4. Предельно допустимая концентрация вольфрама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197-78 Кислота вольфрамовая. Технические условия (с Изменениями N 1, 2)" style="width:24.7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питьевой воде по ГОСТ 2874-82* - 0,1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197-78 Кислота вольфрамов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Анализ питьевой воды на содержание вольфрама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197-78 Кислота вольфрамовая. Технические условия (с Изменениями N 1, 2)" style="width:24.7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должен производиться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18308-72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51232-98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1a.5. Утилизация, обезвреживание и уничтожение вольфрамовой кислоты производится в соответствии с документацией, утвержденной в установленном порядке и согласованной с санитарно-эпидемиологической службой Министерства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1а.6. Вольфрамовая 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малорастворима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воде (0,02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197-78 Кислота вольфрамов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минеральных кислотах.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воздушной среде и сточных водах в присутствии других веществ или факторов вольфрамовая кислота токсичных веществ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1а.7. Вольфрамовая 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1a.8. Производственные помещения, в которых производится работа с вольфрамовой кислотой, включая отбор, приготовление и испытание проб, должны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быть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оборудованы приточно-вытяжной вентиляцией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воздушной среды в соответствии с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Пересыпание вольфрамовой кислоты должно осуществляться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вакуум-транспортом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под вытяжным зонтом.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1а.7, 1а.8.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1а.9. Работающие с вольфрамовой кислотой должны быть обеспечены индивидуальными средствами защиты по нормам выдачи специальной одежды, специальной обуви и других средств защиты,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защиты органов дыхания должен применяться респиратор типа "Лепесток"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12.4.028-76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1a.10. Уборка складских и производственных помещений должна производиться влажным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1a.11. Требования безопасности при погрузочно-разгрузочных работах -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Вольфрамовую кислоту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Партией считают количество продукта, однородного по своим показателям качества, одновременно перемешанного в смесителе и оформленное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мест в поставляемой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вольфрамовой кислоты должна быть не менее 500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вольфрамовой кислоты на соответствие ее показателей требованиям настоящего стандарта от каждой партии отбирают выборку соответственно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3"/>
        <w:gridCol w:w="3511"/>
      </w:tblGrid>
      <w:tr w:rsidR="00FB02DA" w:rsidTr="00FB02DA">
        <w:trPr>
          <w:trHeight w:val="15"/>
        </w:trPr>
        <w:tc>
          <w:tcPr>
            <w:tcW w:w="6653" w:type="dxa"/>
            <w:hideMark/>
          </w:tcPr>
          <w:p w:rsidR="00FB02DA" w:rsidRDefault="00FB02D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B02DA" w:rsidRDefault="00FB02DA">
            <w:pPr>
              <w:rPr>
                <w:sz w:val="2"/>
                <w:szCs w:val="24"/>
              </w:rPr>
            </w:pPr>
          </w:p>
        </w:tc>
      </w:tr>
      <w:tr w:rsidR="00FB02DA" w:rsidTr="00FB02DA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единиц продукции в партии, шт.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шт.</w:t>
            </w:r>
          </w:p>
        </w:tc>
      </w:tr>
      <w:tr w:rsidR="00FB02DA" w:rsidTr="00FB02DA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 6 до 15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FB02DA" w:rsidTr="00FB02D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16 " 35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FB02DA" w:rsidTr="00FB02D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36 " 60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FB02DA" w:rsidTr="00FB02D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61 " 99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FB02DA" w:rsidTr="00FB02DA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100 " 149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 нему повторный анализ на удвоенной выборке.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Из каждой отобранной по п.2.2 единицы упаковки щупом отбирают разовые пробы, опуская его в центр каждой емкости на всю глубину.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3.1.2. Отобранные разовые пробы соединяют в общую пробу, тщательно перемешивают и сокращают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средней пробы массой не менее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Среднюю пробу хранят в запаянном или прочно завязанном пакете из полиэтиленовой пленки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продукта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Массовые доли железа, алюминия, кальция, молибдена, мышьяка, кремния, магния, никеля, цинка и меди определяются по ГОСТ 14339.5-82*, натрия и калия - по ГОСТ 14339.5-82*, разд.6.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14339.5-91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Массовую долю фосфора определяют по ГОСТ 14339.3-82*.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14339.3-91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Массовую долю серы определяют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14339.2-82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Массовую долю углерода определяют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14339.1-82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Аппаратура, реактивы и 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 типа ВЛА-200М или другие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Датчик активности водородных ионов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рН-340 по ГОСТ 16288-78 или любой другой аналогичного типа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любой марки.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Электрод хлорный ионоселективный любой марки с функцией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анализа применяют любую химическую посуду, метрологические характеристики которой не уступают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 сравнения ЭВЛ-1 М3.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Магнитная мешалка марки ММ-3.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водный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Натрий хлористый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образцовый раствор хлористого натрия, содержащий 1 мг хлора в 1 мл, готовят следующим образом: навеску массой 1,6420 г хлористого натрия растворяют в воде, полученный раствор переносят в мерную колбу вместимостью 1000 мл, доливают водой до метки и перемешивают. Раствор хранят в склянке из темного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ацетатный буферный с рН-5,8.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мерные колбы вместимостью 100 мл вводят 0,5; 1,0; 2,0; 3,0; 4,0; 5,0 мл стандартного раствора хлористого натрия, 1 мл 20%-ного раствора гидроокиси натрия, 10 мл ацетатного буферного раствора,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30 мин до начала работы включают прибор милливольтметр рН-340 поворотом ручки "Сеть" по часовой стрелке, при этом на передней панели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прибора загорается сигнальная лампочка. Ручки переключения "Род работы" и "Размах" устанавливают соответственно в положение "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197-78 Кислота вольфрамовая. Технические условия (с Изменениями N 1, 2)" style="width:22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 и 300. Ручку "Пределы измерения" устанавливают в положение 2-5, а переключатель "Температура раствора" на значение температуры контролируемого раствора (20 °С).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перемешивания анализируемый раствор переносят в стакан вместимостью 100 мл, который ставят на магнитную мешалку, опускают в него ионоселективный электрод и одновременно включают мешалку и секундомер. Измеряют электродвижущую силу системы после установления показаний прибора, не изменяющихся в течение 1-2 мин, используя в качестве регистрирующего прибора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любой другой прибор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Измерив электродвижущую силу стандартных растворов,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 концентрации хлора в мг/мл - электродвижущая сила в милливольтах.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анализа берут 3 навески вольфрамовой кислоты массой около 0,4 г каждая, взвешивают с погрешностью не более 0,0002 г, переносят в стакан вместимостью 100 мл, добавляют 1 мл 20%-ного раствора гидрата окиси натрия и оставляют стоять до полного растворения кислоты. Полученный раствор (раствор может быть мутным) переносят в мерную колбу вместимостью 100 мл, добавляют 10 мл ацетатного буферного раствора и доливают водой до метки. Анализируемый раствор переливают в стакан вместимостью 100 мл и проводят измерение электродвижущей силы, как указано в п.3.7.2.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Определив электродвижущую силу анализируемого раствора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графику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находят соответствующее содержание хлора.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Хлор-селективный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электрод один раз в месяц вымачивают в 0,1 н. растворе соляной кислоты в течение двух часов с последующей промывкой и хранением в дистиллированной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 определяемых концентраций - не менее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197-78 Кислота вольфрамовая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хлора в вольфрамовой кислоте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197-78 Кислота вольфрамовая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429895"/>
            <wp:effectExtent l="19050" t="0" r="2540" b="0"/>
            <wp:docPr id="13" name="Рисунок 13" descr="ГОСТ 2197-78 Кислота вольфрамов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197-78 Кислота вольфрамов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197-78 Кислота вольфрамов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концентрация хлора,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мг/мл;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197-78 Кислота вольфрамовая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вольфрамовой кислоты,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100 - объем анализируемого раствора, мл;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1000 - коэффициент перевода мг в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трех параллельных определений, абсолютные допускаемые расхождения между которыми не должны превышать значений, указанных в табл.3,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197-78 Кислота вольфрамовая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9"/>
        <w:gridCol w:w="5920"/>
      </w:tblGrid>
      <w:tr w:rsidR="00FB02DA" w:rsidTr="00FB02DA">
        <w:trPr>
          <w:trHeight w:val="15"/>
        </w:trPr>
        <w:tc>
          <w:tcPr>
            <w:tcW w:w="4990" w:type="dxa"/>
            <w:hideMark/>
          </w:tcPr>
          <w:p w:rsidR="00FB02DA" w:rsidRDefault="00FB02D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FB02DA" w:rsidRDefault="00FB02DA">
            <w:pPr>
              <w:rPr>
                <w:sz w:val="2"/>
                <w:szCs w:val="24"/>
              </w:rPr>
            </w:pPr>
          </w:p>
        </w:tc>
      </w:tr>
      <w:tr w:rsidR="00FB02DA" w:rsidTr="00FB02D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хлора, %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допускаемые расхождения, %</w:t>
            </w:r>
          </w:p>
        </w:tc>
      </w:tr>
      <w:tr w:rsidR="00FB02DA" w:rsidTr="00FB02D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0,001 до 0,010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</w:tr>
      <w:tr w:rsidR="00FB02DA" w:rsidTr="00FB02D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0,01 до 0,10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0,0035</w:t>
            </w:r>
          </w:p>
        </w:tc>
      </w:tr>
      <w:tr w:rsidR="00FB02DA" w:rsidTr="00FB02DA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0,10 " 0,25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02DA" w:rsidRDefault="00FB02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</w:tbl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методов анализа для определения хлора, погрешность которых не превышает погрешности метода, основанного на применении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хлор-селективных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качества определение проводят методом, изложенным в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потерь массы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1-2 г вольфрамовой кислоты взвешивают с погрешностью не более 0,0002 г, помещают в прокаленный до постоянной массы фарфоровый тигель и прокаливают в муфельной печи при 800-850 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Потери массы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197-78 Кислота вольфрамовая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23975" cy="450215"/>
            <wp:effectExtent l="19050" t="0" r="9525" b="0"/>
            <wp:docPr id="18" name="Рисунок 18" descr="ГОСТ 2197-78 Кислота вольфрамов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197-78 Кислота вольфрамов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197-78 Кислота вольфрамовая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вольфрамовой кислоты,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197-78 Кислота вольфрамовая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прокаленной пробы вольфрамовой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Вольфрамовую кислоту упаковывают в полиэтиленовые мешки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мешки из полиэтиленовой пленки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фанерные барабаны типа 1-2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9338-80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плотные деревянные ящики N 17-1 типа II-1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18573-86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картонные барабаны типа III по ГОСТ 17065-77*, или полипропиленовые мешки. Полиэтиленовые мешки должны быть завязаны, полипропиленовые - зашиты.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17065-94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одного грузового места не должна быть более 40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по ГОСТ 14192-77* с нанесением несмываемой краской следующих дополнительных обозначений: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аименования предприятия-изготовителя или 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знака опасности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9, подкласс 9.1, классификационный шифр 9143).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наклеивать на тару ярлык с вышеуказанными обозначениями.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Такой же ярлык вкладывают внутрь каждого упаковочного места.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Вольфрамовую кислоту транспортируют железнодорожным и автомобильным транспортом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Фанерные или картонные барабаны и деревянные ящики, вложенные в контейнеры типа УУК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20435-75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типа УУК-5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15102-75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транспортируют автомобильным транспортом и открытым подвижным составом.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малых партиях допускается мелкая отправка в деревянных ящиках по п.4.1.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Размещение контейнеров на открытом подвижном составе должно осуществляться в соответствии с техническими условиями погрузки и крепления грузов, утвержденными Министерством путей сообщения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Укрупнение фанерных или картонных барабанов и деревянных ящиков, полипропиленовых мешков в транспортные пакеты должно производиться в соответствии с требованиями ГОСТ 21929-76, по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ГОСТ 26663-85.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 </w:t>
      </w:r>
      <w:r w:rsidRPr="00FB02D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Вольфрамовую кислоту хранят в упакованном виде в закрытых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Default="00FB02DA" w:rsidP="00FB02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FB02DA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должен гарантировать соответствие вольфрамовой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FB02DA" w:rsidP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хранения продукта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02D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02DA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02DA" w:rsidRPr="006B6B83" w:rsidRDefault="00FB02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FB02DA" w:rsidRPr="006B6B83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929F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A61BA"/>
    <w:multiLevelType w:val="multilevel"/>
    <w:tmpl w:val="A9E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17470"/>
    <w:multiLevelType w:val="multilevel"/>
    <w:tmpl w:val="93F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00FA3"/>
    <w:multiLevelType w:val="multilevel"/>
    <w:tmpl w:val="21F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D3FB8"/>
    <w:multiLevelType w:val="multilevel"/>
    <w:tmpl w:val="4BD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173E1"/>
    <w:multiLevelType w:val="multilevel"/>
    <w:tmpl w:val="853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052C7"/>
    <w:multiLevelType w:val="multilevel"/>
    <w:tmpl w:val="BC70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46EBB"/>
    <w:multiLevelType w:val="multilevel"/>
    <w:tmpl w:val="79A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648E1"/>
    <w:multiLevelType w:val="multilevel"/>
    <w:tmpl w:val="5AA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8"/>
  </w:num>
  <w:num w:numId="11">
    <w:abstractNumId w:val="9"/>
  </w:num>
  <w:num w:numId="12">
    <w:abstractNumId w:val="12"/>
  </w:num>
  <w:num w:numId="13">
    <w:abstractNumId w:val="18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15"/>
  </w:num>
  <w:num w:numId="22">
    <w:abstractNumId w:val="21"/>
  </w:num>
  <w:num w:numId="23">
    <w:abstractNumId w:val="7"/>
  </w:num>
  <w:num w:numId="24">
    <w:abstractNumId w:val="6"/>
  </w:num>
  <w:num w:numId="25">
    <w:abstractNumId w:val="26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929FD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04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9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75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147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371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76720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173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063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672952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7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36863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9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99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2017-08-14T13:15:00Z</dcterms:created>
  <dcterms:modified xsi:type="dcterms:W3CDTF">2017-08-14T13:15:00Z</dcterms:modified>
</cp:coreProperties>
</file>