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3" w:rsidRDefault="009978D3" w:rsidP="009978D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213-83 Концентрат вольфрамовый. Технические условия (с Изменением N 1)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213-83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А32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9978D3" w:rsidRDefault="009978D3" w:rsidP="009978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КОНЦЕНТРАТ ВОЛЬФРАМОВЫЙ</w:t>
      </w:r>
    </w:p>
    <w:p w:rsidR="009978D3" w:rsidRPr="009978D3" w:rsidRDefault="009978D3" w:rsidP="009978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9978D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9978D3" w:rsidRPr="009978D3" w:rsidRDefault="009978D3" w:rsidP="009978D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9978D3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Tungsten concentrate. Specifications</w:t>
      </w:r>
    </w:p>
    <w:p w:rsidR="009978D3" w:rsidRP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9978D3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9978D3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9978D3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73.060.99</w:t>
      </w:r>
      <w:r w:rsidRPr="009978D3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9978D3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17 4212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1985-01-01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15.04.83 N 1886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213-73; ТУ 48-0613-1-76*; ТУ 48-14-25-78*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упомянутые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здесь и далее по тексту, не приводятся. За дополнительной информацией обратитесь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5"/>
        <w:gridCol w:w="5314"/>
      </w:tblGrid>
      <w:tr w:rsidR="009978D3" w:rsidTr="009978D3">
        <w:trPr>
          <w:trHeight w:val="15"/>
        </w:trPr>
        <w:tc>
          <w:tcPr>
            <w:tcW w:w="554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</w:tr>
      <w:tr w:rsidR="009978D3" w:rsidTr="009978D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9978D3" w:rsidTr="009978D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12.0.004-90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3.2; 3.3; 3.6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12.4.011-89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11884.1-78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11884.14-78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11884.15-82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11884.17-82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13170-80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14180-80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4.2; 5.1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19668-74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6.1; 6.8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6.7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978D3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48-02-71-76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9978D3" w:rsidTr="009978D3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32-ЦТВР-724-82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</w:tbl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(февраль 2004 г.) с Изменением N 1, утвержденным в декабре 1988 года (3-89)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вольфрамовый концентрат, полученный при обогащении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вольфрамосодержащих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руд и предназначенный для производства ферровольфрама, вольфрамового ангидрида и вольфрамовой кислоты, а также для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Марки вольфрамового концентрата и области их преимущественного применения указаны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9"/>
        <w:gridCol w:w="1677"/>
        <w:gridCol w:w="2796"/>
        <w:gridCol w:w="1634"/>
        <w:gridCol w:w="2723"/>
      </w:tblGrid>
      <w:tr w:rsidR="009978D3" w:rsidTr="009978D3">
        <w:trPr>
          <w:trHeight w:val="15"/>
        </w:trPr>
        <w:tc>
          <w:tcPr>
            <w:tcW w:w="1848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</w:tr>
      <w:tr w:rsidR="009978D3" w:rsidTr="009978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концентрата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преимущественного применения</w:t>
            </w:r>
          </w:p>
        </w:tc>
      </w:tr>
      <w:tr w:rsidR="009978D3" w:rsidTr="009978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br/>
              <w:t>(высший)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высшего сорта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17 4212 0111 02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ферровольфрама и вольфрамового ангидрида для твердых сплавов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первого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17 4212 0112 01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вольфрамитогюбнеритовый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второго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17 4212 0113 00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ферровольфрама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третьего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17 4212 0114 10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К)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br/>
              <w:t>(высший)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(кислотный) высшего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17 4212 0121 00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вольфрамовой кислоты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К)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первого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17 4212 0122 10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Т)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вольфрамитогю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неритовый (твердосплавный)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17 4212 0130 10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вольфрамового ангидрида для твердых сплавов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КВГФ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вольфрамовый </w:t>
            </w:r>
            <w:proofErr w:type="spellStart"/>
            <w:r>
              <w:rPr>
                <w:color w:val="2D2D2D"/>
                <w:sz w:val="15"/>
                <w:szCs w:val="15"/>
              </w:rPr>
              <w:t>гюбнеритовый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флотационный первого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17 4212 0142 06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КВГФ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вольфрамовый </w:t>
            </w:r>
            <w:proofErr w:type="spellStart"/>
            <w:r>
              <w:rPr>
                <w:color w:val="2D2D2D"/>
                <w:sz w:val="15"/>
                <w:szCs w:val="15"/>
              </w:rPr>
              <w:t>гюбнеритовый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флотационный второго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17 4212 0143 05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вольфрамового ангидрида для твердых сплавов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шеелитовый первого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17 4212 0112 09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ферровольфрама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шеелитовый второго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17 4212 0213 08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вольфрамового ангидрида для твердых сплавов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шеелитовый третьего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17 4212 0214 07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шеелитовый четвертого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17 4212 0215 06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Ш(</w:t>
            </w:r>
            <w:proofErr w:type="gramEnd"/>
            <w:r>
              <w:rPr>
                <w:color w:val="2D2D2D"/>
                <w:sz w:val="15"/>
                <w:szCs w:val="15"/>
              </w:rPr>
              <w:t>Т)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шеелитовый (твердосплавный)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17 4212 0230 07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молибденошеелитовый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первого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17 4212 0312 06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ферровольфрама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молибденошеелитовый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второго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17 4212 0313 05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978D3" w:rsidTr="009978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Концентрат </w:t>
            </w:r>
            <w:proofErr w:type="spellStart"/>
            <w:r>
              <w:rPr>
                <w:color w:val="2D2D2D"/>
                <w:sz w:val="15"/>
                <w:szCs w:val="15"/>
              </w:rPr>
              <w:t>молибденошеелитовый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третьего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17 4212 0314 04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9978D3" w:rsidRDefault="009978D3" w:rsidP="009978D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Вольфрамовый концентрат изготовляют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Химический состав вольфрамового концентрата в пересчете на абсолютно сухое вещество должен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2*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Табл.3.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507"/>
        <w:gridCol w:w="996"/>
        <w:gridCol w:w="668"/>
        <w:gridCol w:w="653"/>
        <w:gridCol w:w="500"/>
        <w:gridCol w:w="496"/>
        <w:gridCol w:w="831"/>
        <w:gridCol w:w="496"/>
        <w:gridCol w:w="638"/>
        <w:gridCol w:w="679"/>
        <w:gridCol w:w="521"/>
        <w:gridCol w:w="810"/>
        <w:gridCol w:w="677"/>
        <w:gridCol w:w="679"/>
        <w:gridCol w:w="650"/>
      </w:tblGrid>
      <w:tr w:rsidR="009978D3" w:rsidTr="009978D3">
        <w:trPr>
          <w:trHeight w:val="15"/>
        </w:trPr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978D3" w:rsidRDefault="009978D3">
            <w:pPr>
              <w:rPr>
                <w:sz w:val="2"/>
                <w:szCs w:val="24"/>
              </w:rPr>
            </w:pPr>
          </w:p>
        </w:tc>
      </w:tr>
      <w:tr w:rsidR="009978D3" w:rsidTr="009978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Воль</w:t>
            </w:r>
            <w:proofErr w:type="gramStart"/>
            <w:r>
              <w:rPr>
                <w:color w:val="2D2D2D"/>
                <w:sz w:val="15"/>
                <w:szCs w:val="15"/>
              </w:rPr>
              <w:t>ф-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рамовый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ангидрид, %, не менее</w:t>
            </w:r>
          </w:p>
        </w:tc>
        <w:tc>
          <w:tcPr>
            <w:tcW w:w="92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</w:t>
            </w:r>
            <w:proofErr w:type="spellStart"/>
            <w:r>
              <w:rPr>
                <w:color w:val="2D2D2D"/>
                <w:sz w:val="15"/>
                <w:szCs w:val="15"/>
              </w:rPr>
              <w:t>доля,%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закись </w:t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ганца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дву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кись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крем-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ния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фо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фор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ол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моли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ден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окись </w:t>
            </w:r>
            <w:proofErr w:type="spellStart"/>
            <w:r>
              <w:rPr>
                <w:color w:val="2D2D2D"/>
                <w:sz w:val="15"/>
                <w:szCs w:val="15"/>
              </w:rPr>
              <w:t>кал</w:t>
            </w:r>
            <w:proofErr w:type="gramStart"/>
            <w:r>
              <w:rPr>
                <w:color w:val="2D2D2D"/>
                <w:sz w:val="15"/>
                <w:szCs w:val="15"/>
              </w:rPr>
              <w:t>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влага</w:t>
            </w:r>
          </w:p>
        </w:tc>
      </w:tr>
      <w:tr w:rsidR="009978D3" w:rsidTr="009978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КВГ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К)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К)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gramEnd"/>
            <w:r>
              <w:rPr>
                <w:color w:val="2D2D2D"/>
                <w:sz w:val="15"/>
                <w:szCs w:val="15"/>
              </w:rPr>
              <w:t>Т)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КВГФ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КВГФ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КШТ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9978D3" w:rsidTr="009978D3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КМШ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978D3" w:rsidRDefault="009978D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</w:tbl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В концентрате марки КВГ-1, поставляемом для производства вольфрамового ангидрида для твердых сплавов, содержание молибдена должно быть не более 0,04%.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Допускается содержание серы в вольфрамовых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Акчатауского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КВГ-1 не более 1,0% при содержании примесей не более: закиси марганца 16%, двуокиси кремния - 4,5%, мышьяка 0,05%, марки КВГ-3 - серы не более 1,2% при содержании мышьяка не более 0,04%.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В вольфрамовых концентратах, выпускаемых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Джидинским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вольфрамо-молибденовым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комбинатом, для марки КВГ-1 содержание закиси марганца должно быть не более 18%, свинца - не более 0,4%, для марки КВ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Т) допускается содержание окиси кальция не более 7% при условии содержания олова не более 0,15%.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концентрате марки КВ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Т), выпускаемом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Скопинским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гидрометаллургическим заводом, содержание олова должно быть не более 1,0%.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по согласованию изготовителя с потребителем содержание в вольфрамовых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Тырныаузского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вольфрамо-молибденового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молибдена - не более 4,5% в марках КМШ-1 и КМШ-2 и 4% в марке КМШ-3;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фосфора - не более 0,08% в марках КМШ-2 и КМШ-3 в количестве 15% от общего годового объема, поставляемого концентрата этих марок;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олова - не более 0,03% в марке КМШ-2.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Содержание влаги в концентратах, предназначенных для длительного хранения, не должно превышать 1% во всех марках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вольфрамито-гюбнеритовых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концентратов и 4% - во всех марках шеелитового концентрата.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Допускается содержание закиси марганца в вольфрамовых концентратах Орловского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КВГ-1 не более 18%, марки КВГ-3 не более 17,5%; для марки КВ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Т) содержание двуокиси кремния не более 6%, при условии содержания мышьяка не более 0,08%.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Допускается поставка вольфрамовых концентратов марок КВ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Т), КВГ(К)-1 и КШ(Т) по согласованию с потребителем для производства ферровольфрама.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Массовая доля частиц крупностью класса минус 0,08 мм в вольфрамовом концентрате марок КШ-2, КШ-3 и КШ-4 должна быть не менее 75%.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Массовая доля окиси мышьяка в марке КШ-2 должна быть не более 0,07%, в марке КШ-3 - 0,1%.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В вольфрамовом концентрате наличие механических примесей (куски породы, дерева, металла)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3. ТРЕБОВАНИЯ БЕЗОПАСНОСТИ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Вольфрамовый концентрат нетоксичен,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но является источником пылеобразования и соответствует кремнеземсодержащим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пылям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4-го класса опасности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Пыль вольфрамового концентрата влияет на организм человека в виде аэрозоля преимущественно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фиброгенного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пыли в воздухе рабочей зоны - 4,0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13-83 Концентрат вольфрамовый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пыли в воздухе рабочей зоны должен осуществляться в соответствии с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12.1.016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методикам,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Уборка пыли вольфрамового концентрата в складских и производственных помещениях должна проводиться мокрым или пневматическим способом в соответствии с Инструкцией по санитарному содержанию помещений и оборудования производственных предприятий, утвержденной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Утилизацию пыли вольфрамового концентрата проводят добавлением ее к основной массе вольфрамового концентрата.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Средства коллективной защиты, нормализация воздушной среды производственных помещений и рабочих мест -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Помещения, в которых проводятся работы с вольфрамовым концентратом, включая отбор, приготовление и испытание проб, должны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быть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оборудованы приточно-вытяжной вентиляцией с учетом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санитарно-гигиеническое состояние воздуха рабочей зоны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Работающие с вольфрамовым концентратом должны обеспечиваться бытовыми помещениями согласно строительным нормам и правилам по группе производственных процессов, утвержденным Государственным комитетом Совета Министров СССР по делам строительства.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Средства индивидуальной защиты должны применяться в соответствии с Санитарными правилами по устройству, оборудованию и содержанию обогатительных фабрик для руд черных и цветных металлов.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Работающие с вольфрамовым концентратом должны обеспечиваться средствами индивидуальной защиты в соответствии с типовыми отраслевыми нормами выдачи спецодежды и предохранительных приспособлений рабочим и служащим, утвержденными Государственным комитетом Совета Министров СССР по труду и социальным вопросам.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Поступающие на работу, а также работающие с вольфрамовым концентратом должны проходить предварительные и периодические медицинские осмотры согласно указаниям Министерства здравоохранения СССР, предварительное обучение безопасным методам работы с концентратом и правилам обращения с защитными средствами, обучение и инструктаж по безопасности труда с оформлением в соответствии с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12.0.004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Работающие с вольфрамовым концентратом должны соблюдать правила личной гигиены в соответствии с санитарными правилами, указанными в п.3.9.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При выполнении химических анализов вольфрамового концентрата следует соблюдать требования основных правил безопасной работы в химической лаборатории*, утвержденных Министерством химической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Погрузку и разгрузку вольфрамового концентрата проводят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ПРАВИЛА ПРИЕМКИ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Вольфрамовый концентрат поставляют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Партией считают однородный по показателям качества концентрат одной марки массой от 2,0 до 60 т, сопровождаемый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организации, в систему которой входит предприятие-изготовитель;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марку концентрата;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количество грузовых мест;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всех элементов, приведенных в табл.2;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основного компонента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13-83 Концентрат вольфрамовый. Технические условия (с Изменением N 1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массу партии в пересчете на концентрат с содержанием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вольфрама 60% (базовая масса);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Объем выборок -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14180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окиси мышьяка в марках КШ-2 и КШ-3 проводится периодически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МЕТОДЫ ИСПЫТАНИЙ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Отбор и подготовка проб для химического анализа -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14180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Определение влаги проводят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13170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Химический анализ вольфрамовых концентратов проводят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11884.1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11884.14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11884.15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11884.17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не уступающими им по точности. Массовая доля окиси мышьяка определяется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Соответствие концентрата требованиям п.2.3 должны проводить просеиванием пробы массой 300 г через сетку N 008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требованиям п.2.5 - визуальным осмотром.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УПАКОВКА, МАРКИРОВКА, ТРАНСПОРТИРОВАНИЕ И ХРАНЕНИЕ</w:t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Вольфрамовый концентрат упаковывают в специализированные контейнеры массой брутто 5 т, изготовленные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19668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типа СК-2-3,2 (5,0), СК-2-5 по ТУ 48-02-71, или других типов по согласованию с потребителями.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упаковка вольфрамового концентрата в двойные мешки: внутренний полиэтиленовый или бумажный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наружный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полипропиленовый, или из другой синтетической ткани по нормативно-технической документации.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Масса одного мешка не должна превышать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Вольфрамовый концентрат для длительного хранения упаковывают в мешки, сформированные в транспортные пакеты или в специализированные контейнеры типа СК-1-5 массой брутто 5 т,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19668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СК-1-3,4 по ТУ 32-ЦТВР-724.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грузовых мест в партии должна быть одинаковой.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Транспортная маркировка -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вольфрамового концентрата, предназначенного для длительного хранения, наносится непосредственно на контейнеры или мешки.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На каждый контейнер или мешок должны быть нанесены дополнительные надписи: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марка концентрата;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Вольфрамовый концентрат, упакованный по п.6.1, транспортируют на открытом подвижном составе. Размещение и крепление контейнеров на открытом подвижном составе должно быть в соответствии с правилами погрузки и крепления грузов, утвержденными Министерством путей сообщения.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Вольфрамовый концентрат, упакованный в мешки, транспортируют в универсальных контейнерах или транспортными пакетами по правилам перевозки грузов, действующим на соответствующем виде транспорта. Скрепление груза в транспортных пакетах -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978D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Вольфрамовый концентрат должен храниться в упакованном виде раздельно по маркам в закрытых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Вольфрамовый концентрат, упакованный в контейнеры по </w:t>
      </w:r>
      <w:r w:rsidRPr="009978D3">
        <w:rPr>
          <w:rFonts w:ascii="Arial" w:hAnsi="Arial" w:cs="Arial"/>
          <w:color w:val="2D2D2D"/>
          <w:spacing w:val="1"/>
          <w:sz w:val="15"/>
          <w:szCs w:val="15"/>
        </w:rPr>
        <w:t>ГОСТ 19668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допускается хранить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9978D3" w:rsidP="009978D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6.7, 6.8.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878D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03D13"/>
    <w:multiLevelType w:val="multilevel"/>
    <w:tmpl w:val="A09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2483A"/>
    <w:multiLevelType w:val="multilevel"/>
    <w:tmpl w:val="1FF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B3341"/>
    <w:multiLevelType w:val="multilevel"/>
    <w:tmpl w:val="11D4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06934"/>
    <w:multiLevelType w:val="multilevel"/>
    <w:tmpl w:val="8B7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A156B"/>
    <w:multiLevelType w:val="multilevel"/>
    <w:tmpl w:val="BD0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37804"/>
    <w:multiLevelType w:val="multilevel"/>
    <w:tmpl w:val="F35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E4DC2"/>
    <w:multiLevelType w:val="multilevel"/>
    <w:tmpl w:val="93D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D7949"/>
    <w:multiLevelType w:val="multilevel"/>
    <w:tmpl w:val="6CC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8"/>
  </w:num>
  <w:num w:numId="23">
    <w:abstractNumId w:val="16"/>
  </w:num>
  <w:num w:numId="24">
    <w:abstractNumId w:val="25"/>
  </w:num>
  <w:num w:numId="25">
    <w:abstractNumId w:val="19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978D3"/>
    <w:rsid w:val="00A716F7"/>
    <w:rsid w:val="00A878D5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34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80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45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761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84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2885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0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8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7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7311940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523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1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6387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624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98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2017-08-14T13:12:00Z</dcterms:created>
  <dcterms:modified xsi:type="dcterms:W3CDTF">2017-08-14T13:12:00Z</dcterms:modified>
</cp:coreProperties>
</file>