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D" w:rsidRDefault="00EB4B0D" w:rsidP="00EB4B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18904.0-89 Тантал и его окись. Общие требования к методам анализа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18904.0-89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EB4B0D" w:rsidRDefault="00EB4B0D" w:rsidP="00EB4B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EB4B0D" w:rsidRDefault="00EB4B0D" w:rsidP="00EB4B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ТАНТАЛ И ЕГО ОКИСЬ</w:t>
      </w:r>
    </w:p>
    <w:p w:rsidR="00EB4B0D" w:rsidRDefault="00EB4B0D" w:rsidP="00EB4B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требования к методам анализа</w:t>
      </w:r>
    </w:p>
    <w:p w:rsidR="00EB4B0D" w:rsidRPr="00EB4B0D" w:rsidRDefault="00EB4B0D" w:rsidP="00EB4B0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Tantalum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oxide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EB4B0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General requirements for methods of analysis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EB4B0D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1709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01.01.95*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 по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протоколу N 4-93 Межгосударственного Совета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(ИУС N 4, 1994 год). - Примечание изготовителя базы данных.</w:t>
      </w:r>
    </w:p>
    <w:p w:rsidR="00EB4B0D" w:rsidRDefault="00EB4B0D" w:rsidP="00EB4B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Л.Н.Филимонов,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Н.А.Аракельян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А.С.Терехова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20.03.89 N 563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18904.0-73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4"/>
        <w:gridCol w:w="5335"/>
      </w:tblGrid>
      <w:tr w:rsidR="00EB4B0D" w:rsidTr="00EB4B0D">
        <w:trPr>
          <w:trHeight w:val="15"/>
        </w:trPr>
        <w:tc>
          <w:tcPr>
            <w:tcW w:w="5174" w:type="dxa"/>
            <w:hideMark/>
          </w:tcPr>
          <w:p w:rsidR="00EB4B0D" w:rsidRDefault="00EB4B0D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B4B0D" w:rsidRDefault="00EB4B0D">
            <w:pPr>
              <w:rPr>
                <w:sz w:val="2"/>
                <w:szCs w:val="24"/>
              </w:rPr>
            </w:pPr>
          </w:p>
        </w:tc>
      </w:tr>
      <w:tr w:rsidR="00EB4B0D" w:rsidTr="00EB4B0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EB4B0D" w:rsidTr="00EB4B0D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8.315-78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12.0.004-79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12.1.004-85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13718-68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14919-83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19908-80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EB4B0D" w:rsidTr="00EB4B0D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B4B0D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B4B0D" w:rsidRDefault="00EB4B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</w:tbl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общие требования к методам анализа тантала и его окиси.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Для проведения анализа используют мерную посуду не ниже второго класса точности по ГОСТ 20292* и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стеклянную посуду по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фарфоровую посуду и оборудование по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посуду из прозрачного кварца по ГОСТ 19908**, посуду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стеклоуглерода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СУ-2000.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29169-91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29229-91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29253-91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** На территории Российской Федерации действует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19908-90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Для взвешивания используют аналитические лабораторные весы ВЛР-20Г, торсионные весы ВТ-500 по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13718</w:t>
      </w:r>
      <w:r>
        <w:rPr>
          <w:rFonts w:ascii="Arial" w:hAnsi="Arial" w:cs="Arial"/>
          <w:color w:val="2D2D2D"/>
          <w:spacing w:val="1"/>
          <w:sz w:val="15"/>
          <w:szCs w:val="15"/>
        </w:rPr>
        <w:t>, технические весы типа ВПТ-1 или весы аналогичных типов.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Навески анализируемых проб и материалов, используемых для приготовления образцов сравнения и стандартных растворов, взвешивают на аналитических весах (результаты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Навески анализируемых проб и образцов сравнения в ходе спектрального анализа взвешивают на аналитических или торсионных весах (результаты взвешивания в граммах записывают с точностью до третьего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Навески реактивов для приготовления проявителя и фиксажа, а также плавней взвешивают на технических весах (результаты взвешивания в граммах записывают с точностью до первого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Для прокаливания и сплавления применяют муфельные лабораторные электропечи МП-2УМ, ПМ-8 или аналогичные, обеспечивающие температуру нагрева до 1000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Для нагревания применяют электрическую плитку с закрытой спиралью по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14919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Чистота металлов, применяемых для приготовления стандартных растворов и образцов сравнения, должна быть не менее 99,5%.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1.7. Для приготовления растворов и проведения анализов применяют дистиллированную воду по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воду и реактивы квалификации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1.8. Проявитель и фиксаж готовят в соответствии с рецептурой, прилагаемой к фотопластинкам.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1.9. Допускается применение другой аппаратуры, материалов, посуды и реактивов, при условии получения метрологических характеристик, не уступающих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1.10. Числовое значение результата анализа должно оканчиваться цифрой того же разряда, что и соответствующее значение допускаемого расхождения.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1.11. В стандартах на методы анализа приведены допускаемые расхождения для нескольких значений массовой доли определяемого элемента. Допускаемые расхождения для промежуточных значений массовой доли определяемого элемента вычисляют методом линейной интерполяции.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1.12. Точность результатов анализа контролируют, используя стандартные образцы состава. Результат анализа, полученный из параллельных определений, считают правильным, если абсолютное значение разности результата анализа и аттестованного значения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ГОСТ 18904.0-89 Тантал и его окись. Общие требования к методам анализа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превышает значения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46175" cy="293370"/>
            <wp:effectExtent l="19050" t="0" r="0" b="0"/>
            <wp:docPr id="26" name="Рисунок 26" descr="ГОСТ 18904.0-89 Тантал и его окись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8904.0-89 Тантал и его окись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8904.0-89 Тантал и его окись. Общие требования к методам анализа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погрешность аттестации стандартного образца;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464185"/>
            <wp:effectExtent l="19050" t="0" r="8255" b="0"/>
            <wp:docPr id="28" name="Рисунок 28" descr="ГОСТ 18904.0-89 Тантал и его окись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8904.0-89 Тантал и его окись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8904.0-89 Тантал и его окись. Общие требования к методам анализа" style="width:20.4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2;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464185"/>
            <wp:effectExtent l="19050" t="0" r="0" b="0"/>
            <wp:docPr id="30" name="Рисунок 30" descr="ГОСТ 18904.0-89 Тантал и его окись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8904.0-89 Тантал и его окись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8904.0-89 Тантал и его окись. Общие требования к методам анализа" style="width:20.4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3;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8904.0-89 Тантал и его окись. Общие требования к методам анализа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 результатов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использовать отраслевые стандартные образцы состава и стандартные образцы предприятий, аттестованные в соответствии с ГОСТ 8.315.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отсутствии стандартных образцов применяют способы контроля, указанные ниже.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1.13. Точность результатов анализа фотометрическим методом контролируют методом добавок. Добавка должна в два-три раза превышать значение массовой доли определяемой примеси в пробе. Если значение массовой доли определяемой примеси не превышает значения нижнего предела определяемых массовых долей, то добавка в 2-3 раза превышает значение нижнего предела определяемых массовых долей.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Результаты анализа считают правильными, если абсолютное значение разности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8904.0-89 Тантал и его окись. Общие требования к методам анализа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расчетного (массовая доля определяемой примеси с добавкой) и найденного значения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8904.0-89 Тантал и его окись. Общие требования к методам анализа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удовлетворяет соотношению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91565" cy="293370"/>
            <wp:effectExtent l="19050" t="0" r="0" b="0"/>
            <wp:docPr id="35" name="Рисунок 35" descr="ГОСТ 18904.0-89 Тантал и его окись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8904.0-89 Тантал и его окись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8904.0-89 Тантал и его окись. Общие требования к методам анализа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0,7 для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8904.0-89 Тантал и его окись. Общие требования к методам анализа" style="width:20.4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8904.0-89 Тантал и его окись. Общие требования к методам анализа" style="width:20.4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0,6 для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8904.0-89 Тантал и его окись. Общие требования к методам анализа" style="width:20.4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8904.0-89 Тантал и его окись. Общие требования к методам анализа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число параллельных определений;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8904.0-89 Тантал и его окись. Общие требования к методам анализа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8904.0-89 Тантал и его окись. Общие требования к методам анализа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допускаемые расхождения соответственно для массовой доли определяемой примеси и для массовой доли определяемой примеси с добавкой, приведенные в стандарте на метод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Значение массовой доли определяемой примеси с добавкой не должно превышать верхнего предела определяемых массовых долей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1.14. Точность результатов анализа спектральным методом контролируют для каждой из определяемых примесей при переходе к новому комплекту образцов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 этой целью для одной и той же пробы, содержащей определяемую примесь, с использованием старого и нового комплектов образцов сравнения получают по четыре результата анализа и вычисляют среднее арифметическое значение этих результатов. Результаты считают правильными, если расхождение средних значений старого и нового комплектов образцов сравнения не превышает половины расхождения для массовой доли, равной среднему значению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результатов анализа старого комплекта образцов сравнения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проводят для каждого интервала между образцами сравнения по мере поступления на анализ соответствующих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качества комплекта образцов сравнения допускается проводить с использованием комплекта стандартных образцов оксида тантала (комплект СОТ-17) ГСО N 2798-83 - ГСО N 2803-83.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1.15. Допускается контролировать точность результатов анализа сопоставлением с результатами, полученными другим методом. Абсолютное значение разности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8904.0-89 Тантал и его окись. Общие требования к методам анализа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результатов анализа, полученных двумя методами,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8904.0-89 Тантал и его окись. Общие требования к методам анализа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должно удовлетворять соотношению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12520" cy="280035"/>
            <wp:effectExtent l="19050" t="0" r="0" b="0"/>
            <wp:docPr id="45" name="Рисунок 45" descr="ГОСТ 18904.0-89 Тантал и его окись. Общие требования к методам ана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18904.0-89 Тантал и его окись. Общие требования к методам анализ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8904.0-89 Тантал и его окись. Общие требования к методам анализа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 двух результатов анализа, полученных первым методом;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8904.0-89 Тантал и его окись. Общие требования к методам анализа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 двух результатов анализа, полученных вторым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1.16. В выражении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разбавленная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1:1, 1:2 и т.д." первые цифры означают объемные части концентрированной кислоты, вторые - объемные части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Перед приготовлением образцов сравнения для спектрального анализа окиси и соли прокаливают или просушивают до постоянной массы при следующих температурах (градусы по Цельсию);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окиси: ванадия (V) - 500-600, вольфрама (VI) - 650, железа (III) - 700-800, кобальта (II, III) - 800, кремния (IV) - 700-800, меди (II) - 600, молибдена (VI) - 450-550, ниобия (V) - 800, олова (IV) - 600-700, титана (IV) - 700-800, циркония (IV) - 700-800;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натрий хлористый - 100-120.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1.18. Допускается разбавлять окисленную пробу в 5-10 раз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тантала чистой по определяемым примесям при спектральном анализе проб с массовой долей примесей выше верхнего предела, указанного в стандартах.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Тантал и его соединения в воздухе рабочей зоны не образуют токсических веществ и относятся к четвертому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Лабораторные помещения, в которых выполняется химическая обработка навесок тантала, должны быть оборудованы вентиляционными системами по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2.3. Пожарная безопасность лабораторных помещений должна обеспечиваться в соответствии с требованиями ГОСТ 12.1.004*.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12.1.004-91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К работе в аналитической лаборатории должны допускаться лица, прошедшие инструктаж в соответствии с ГОСТ 12.0.004*.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EB4B0D">
        <w:rPr>
          <w:rFonts w:ascii="Arial" w:hAnsi="Arial" w:cs="Arial"/>
          <w:color w:val="2D2D2D"/>
          <w:spacing w:val="1"/>
          <w:sz w:val="15"/>
          <w:szCs w:val="15"/>
        </w:rPr>
        <w:t>ГОСТ 12.0.004-90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EB4B0D" w:rsidRDefault="00EB4B0D" w:rsidP="00EB4B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Общие требования безопасности при анализе тантала -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74188" w:rsidRPr="00EB4B0D" w:rsidRDefault="00A74188" w:rsidP="00EB4B0D">
      <w:pPr>
        <w:rPr>
          <w:szCs w:val="15"/>
        </w:rPr>
      </w:pPr>
    </w:p>
    <w:sectPr w:rsidR="00A74188" w:rsidRPr="00EB4B0D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2595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8D3B57"/>
    <w:multiLevelType w:val="multilevel"/>
    <w:tmpl w:val="6EC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20E02"/>
    <w:multiLevelType w:val="multilevel"/>
    <w:tmpl w:val="4B2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70ADC"/>
    <w:multiLevelType w:val="multilevel"/>
    <w:tmpl w:val="8B1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77E8C"/>
    <w:multiLevelType w:val="multilevel"/>
    <w:tmpl w:val="46A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E3EE9"/>
    <w:multiLevelType w:val="multilevel"/>
    <w:tmpl w:val="627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2445C"/>
    <w:multiLevelType w:val="multilevel"/>
    <w:tmpl w:val="9C3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7B87"/>
    <w:multiLevelType w:val="multilevel"/>
    <w:tmpl w:val="5C7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74B2"/>
    <w:multiLevelType w:val="multilevel"/>
    <w:tmpl w:val="378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35982"/>
    <w:multiLevelType w:val="multilevel"/>
    <w:tmpl w:val="47A0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65E00"/>
    <w:multiLevelType w:val="multilevel"/>
    <w:tmpl w:val="DBB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67463"/>
    <w:multiLevelType w:val="multilevel"/>
    <w:tmpl w:val="867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5"/>
  </w:num>
  <w:num w:numId="5">
    <w:abstractNumId w:val="21"/>
  </w:num>
  <w:num w:numId="6">
    <w:abstractNumId w:val="18"/>
  </w:num>
  <w:num w:numId="7">
    <w:abstractNumId w:val="17"/>
  </w:num>
  <w:num w:numId="8">
    <w:abstractNumId w:val="6"/>
  </w:num>
  <w:num w:numId="9">
    <w:abstractNumId w:val="24"/>
  </w:num>
  <w:num w:numId="10">
    <w:abstractNumId w:val="11"/>
  </w:num>
  <w:num w:numId="11">
    <w:abstractNumId w:val="12"/>
  </w:num>
  <w:num w:numId="12">
    <w:abstractNumId w:val="15"/>
  </w:num>
  <w:num w:numId="13">
    <w:abstractNumId w:val="22"/>
  </w:num>
  <w:num w:numId="14">
    <w:abstractNumId w:val="13"/>
  </w:num>
  <w:num w:numId="15">
    <w:abstractNumId w:val="4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20"/>
  </w:num>
  <w:num w:numId="22">
    <w:abstractNumId w:val="19"/>
  </w:num>
  <w:num w:numId="23">
    <w:abstractNumId w:val="8"/>
  </w:num>
  <w:num w:numId="24">
    <w:abstractNumId w:val="23"/>
  </w:num>
  <w:num w:numId="25">
    <w:abstractNumId w:val="7"/>
  </w:num>
  <w:num w:numId="26">
    <w:abstractNumId w:val="26"/>
  </w:num>
  <w:num w:numId="27">
    <w:abstractNumId w:val="9"/>
  </w:num>
  <w:num w:numId="28">
    <w:abstractNumId w:val="3"/>
  </w:num>
  <w:num w:numId="29">
    <w:abstractNumId w:val="1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2595A"/>
    <w:rsid w:val="0095551E"/>
    <w:rsid w:val="00A716F7"/>
    <w:rsid w:val="00A74188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B4B0D"/>
    <w:rsid w:val="00F83D64"/>
    <w:rsid w:val="00F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74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43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36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3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9215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146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29907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297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33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42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0870396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8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27181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574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31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2017-08-14T13:02:00Z</dcterms:created>
  <dcterms:modified xsi:type="dcterms:W3CDTF">2017-08-14T13:02:00Z</dcterms:modified>
</cp:coreProperties>
</file>