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BA" w:rsidRDefault="00916EBA" w:rsidP="00916EBA">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12343-79 Рутений в порошке. Технические условия (с Изменениями N 1, 2, 3)</w:t>
      </w:r>
    </w:p>
    <w:p w:rsidR="00916EBA" w:rsidRDefault="00916EBA" w:rsidP="00916EB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12343-79</w:t>
      </w:r>
      <w:r>
        <w:rPr>
          <w:rFonts w:ascii="Arial" w:hAnsi="Arial" w:cs="Arial"/>
          <w:color w:val="2D2D2D"/>
          <w:spacing w:val="1"/>
          <w:sz w:val="15"/>
          <w:szCs w:val="15"/>
        </w:rPr>
        <w:br/>
      </w:r>
      <w:r>
        <w:rPr>
          <w:rFonts w:ascii="Arial" w:hAnsi="Arial" w:cs="Arial"/>
          <w:color w:val="2D2D2D"/>
          <w:spacing w:val="1"/>
          <w:sz w:val="15"/>
          <w:szCs w:val="15"/>
        </w:rPr>
        <w:br/>
        <w:t>Группа В56</w:t>
      </w:r>
      <w:r>
        <w:rPr>
          <w:rFonts w:ascii="Arial" w:hAnsi="Arial" w:cs="Arial"/>
          <w:color w:val="2D2D2D"/>
          <w:spacing w:val="1"/>
          <w:sz w:val="15"/>
          <w:szCs w:val="15"/>
        </w:rPr>
        <w:br/>
      </w:r>
    </w:p>
    <w:p w:rsidR="00916EBA" w:rsidRDefault="00916EBA" w:rsidP="00916EBA">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МЕЖГОСУДАРСТВЕННЫЙ СТАНДАРТ</w:t>
      </w:r>
    </w:p>
    <w:p w:rsidR="00916EBA" w:rsidRDefault="00916EBA" w:rsidP="00916EBA">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РУТЕНИЙ В ПОРОШКЕ</w:t>
      </w:r>
    </w:p>
    <w:p w:rsidR="00916EBA" w:rsidRDefault="00916EBA" w:rsidP="00916EBA">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Технические условия</w:t>
      </w:r>
    </w:p>
    <w:p w:rsidR="00916EBA" w:rsidRDefault="00916EBA" w:rsidP="00916EBA">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proofErr w:type="spellStart"/>
      <w:r>
        <w:rPr>
          <w:rFonts w:ascii="Arial" w:hAnsi="Arial" w:cs="Arial"/>
          <w:color w:val="3C3C3C"/>
          <w:spacing w:val="1"/>
          <w:sz w:val="22"/>
          <w:szCs w:val="22"/>
        </w:rPr>
        <w:t>Ruthenium</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in</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powder</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Specifications</w:t>
      </w:r>
      <w:proofErr w:type="spellEnd"/>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ОКП 17 9471</w:t>
      </w:r>
    </w:p>
    <w:p w:rsidR="00916EBA" w:rsidRDefault="00916EBA" w:rsidP="00916EB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1981-01-01</w:t>
      </w:r>
    </w:p>
    <w:p w:rsidR="00916EBA" w:rsidRDefault="00916EBA" w:rsidP="00916EBA">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ИНФОРМАЦИОННЫЕ ДАННЫЕ</w:t>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И ВНЕСЕН Министерством цветной металлургии СССР</w:t>
      </w:r>
      <w:r>
        <w:rPr>
          <w:rFonts w:ascii="Arial" w:hAnsi="Arial" w:cs="Arial"/>
          <w:color w:val="2D2D2D"/>
          <w:spacing w:val="1"/>
          <w:sz w:val="15"/>
          <w:szCs w:val="15"/>
        </w:rPr>
        <w:br/>
      </w:r>
      <w:r>
        <w:rPr>
          <w:rFonts w:ascii="Arial" w:hAnsi="Arial" w:cs="Arial"/>
          <w:color w:val="2D2D2D"/>
          <w:spacing w:val="1"/>
          <w:sz w:val="15"/>
          <w:szCs w:val="15"/>
        </w:rPr>
        <w:br/>
        <w:t>РАЗРАБОТЧИК </w:t>
      </w:r>
      <w:r>
        <w:rPr>
          <w:rFonts w:ascii="Arial" w:hAnsi="Arial" w:cs="Arial"/>
          <w:color w:val="2D2D2D"/>
          <w:spacing w:val="1"/>
          <w:sz w:val="15"/>
          <w:szCs w:val="15"/>
        </w:rPr>
        <w:br/>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М.А.Гаврилов</w:t>
      </w:r>
      <w:r>
        <w:rPr>
          <w:rFonts w:ascii="Arial" w:hAnsi="Arial" w:cs="Arial"/>
          <w:color w:val="2D2D2D"/>
          <w:spacing w:val="1"/>
          <w:sz w:val="15"/>
          <w:szCs w:val="15"/>
        </w:rPr>
        <w:br/>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УТВЕРЖДЕН И </w:t>
      </w:r>
      <w:proofErr w:type="gramStart"/>
      <w:r>
        <w:rPr>
          <w:rFonts w:ascii="Arial" w:hAnsi="Arial" w:cs="Arial"/>
          <w:color w:val="2D2D2D"/>
          <w:spacing w:val="1"/>
          <w:sz w:val="15"/>
          <w:szCs w:val="15"/>
        </w:rPr>
        <w:t>ВВЕДЕН В ДЕЙСТВИЕ Постановлением Государственного комитета СССР по стандартам от 23.07.79 N 2697</w:t>
      </w:r>
      <w:r>
        <w:rPr>
          <w:rFonts w:ascii="Arial" w:hAnsi="Arial" w:cs="Arial"/>
          <w:color w:val="2D2D2D"/>
          <w:spacing w:val="1"/>
          <w:sz w:val="15"/>
          <w:szCs w:val="15"/>
        </w:rPr>
        <w:br/>
      </w:r>
      <w:r>
        <w:rPr>
          <w:rFonts w:ascii="Arial" w:hAnsi="Arial" w:cs="Arial"/>
          <w:color w:val="2D2D2D"/>
          <w:spacing w:val="1"/>
          <w:sz w:val="15"/>
          <w:szCs w:val="15"/>
        </w:rPr>
        <w:br/>
        <w:t>Изменение N 3 принято</w:t>
      </w:r>
      <w:proofErr w:type="gramEnd"/>
      <w:r>
        <w:rPr>
          <w:rFonts w:ascii="Arial" w:hAnsi="Arial" w:cs="Arial"/>
          <w:color w:val="2D2D2D"/>
          <w:spacing w:val="1"/>
          <w:sz w:val="15"/>
          <w:szCs w:val="15"/>
        </w:rPr>
        <w:t xml:space="preserve"> Межгосударственным Советом по стандартизации метрологии и сертификации (протокол N 10 от 04.10.96)</w:t>
      </w:r>
      <w:r>
        <w:rPr>
          <w:rFonts w:ascii="Arial" w:hAnsi="Arial" w:cs="Arial"/>
          <w:color w:val="2D2D2D"/>
          <w:spacing w:val="1"/>
          <w:sz w:val="15"/>
          <w:szCs w:val="15"/>
        </w:rPr>
        <w:br/>
      </w:r>
      <w:r>
        <w:rPr>
          <w:rFonts w:ascii="Arial" w:hAnsi="Arial" w:cs="Arial"/>
          <w:color w:val="2D2D2D"/>
          <w:spacing w:val="1"/>
          <w:sz w:val="15"/>
          <w:szCs w:val="15"/>
        </w:rPr>
        <w:br/>
        <w:t>За принятие проголосовали:</w:t>
      </w:r>
      <w:r>
        <w:rPr>
          <w:rFonts w:ascii="Arial" w:hAnsi="Arial" w:cs="Arial"/>
          <w:color w:val="2D2D2D"/>
          <w:spacing w:val="1"/>
          <w:sz w:val="15"/>
          <w:szCs w:val="15"/>
        </w:rPr>
        <w:br/>
      </w:r>
    </w:p>
    <w:tbl>
      <w:tblPr>
        <w:tblW w:w="0" w:type="auto"/>
        <w:tblCellMar>
          <w:left w:w="0" w:type="dxa"/>
          <w:right w:w="0" w:type="dxa"/>
        </w:tblCellMar>
        <w:tblLook w:val="04A0"/>
      </w:tblPr>
      <w:tblGrid>
        <w:gridCol w:w="3696"/>
        <w:gridCol w:w="6653"/>
      </w:tblGrid>
      <w:tr w:rsidR="00916EBA" w:rsidTr="00916EBA">
        <w:trPr>
          <w:trHeight w:val="15"/>
        </w:trPr>
        <w:tc>
          <w:tcPr>
            <w:tcW w:w="3696" w:type="dxa"/>
            <w:hideMark/>
          </w:tcPr>
          <w:p w:rsidR="00916EBA" w:rsidRDefault="00916EBA">
            <w:pPr>
              <w:rPr>
                <w:sz w:val="2"/>
                <w:szCs w:val="24"/>
              </w:rPr>
            </w:pPr>
          </w:p>
        </w:tc>
        <w:tc>
          <w:tcPr>
            <w:tcW w:w="6653" w:type="dxa"/>
            <w:hideMark/>
          </w:tcPr>
          <w:p w:rsidR="00916EBA" w:rsidRDefault="00916EBA">
            <w:pPr>
              <w:rPr>
                <w:sz w:val="2"/>
                <w:szCs w:val="24"/>
              </w:rPr>
            </w:pPr>
          </w:p>
        </w:tc>
      </w:tr>
      <w:tr w:rsidR="00916EBA" w:rsidTr="00916EBA">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государства</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национального органа по стандартизации</w:t>
            </w:r>
          </w:p>
        </w:tc>
      </w:tr>
      <w:tr w:rsidR="00916EBA" w:rsidTr="00916EBA">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textAlignment w:val="baseline"/>
              <w:rPr>
                <w:color w:val="2D2D2D"/>
                <w:sz w:val="15"/>
                <w:szCs w:val="15"/>
              </w:rPr>
            </w:pPr>
            <w:r>
              <w:rPr>
                <w:color w:val="2D2D2D"/>
                <w:sz w:val="15"/>
                <w:szCs w:val="15"/>
              </w:rPr>
              <w:t>Азербайджанская Республика</w:t>
            </w:r>
          </w:p>
        </w:tc>
        <w:tc>
          <w:tcPr>
            <w:tcW w:w="665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Азгосстандарт</w:t>
            </w:r>
            <w:proofErr w:type="spellEnd"/>
          </w:p>
        </w:tc>
      </w:tr>
      <w:tr w:rsidR="00916EBA" w:rsidTr="00916EBA">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Беларусь</w:t>
            </w:r>
          </w:p>
        </w:t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Беларуси</w:t>
            </w:r>
          </w:p>
        </w:tc>
      </w:tr>
      <w:tr w:rsidR="00916EBA" w:rsidTr="00916EBA">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Казахстан</w:t>
            </w:r>
          </w:p>
        </w:t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Казахстан</w:t>
            </w:r>
          </w:p>
        </w:tc>
      </w:tr>
      <w:tr w:rsidR="00916EBA" w:rsidTr="00916EBA">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Молдова</w:t>
            </w:r>
          </w:p>
        </w:t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Молдовастандарт</w:t>
            </w:r>
            <w:proofErr w:type="spellEnd"/>
          </w:p>
        </w:tc>
      </w:tr>
      <w:tr w:rsidR="00916EBA" w:rsidTr="00916EBA">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textAlignment w:val="baseline"/>
              <w:rPr>
                <w:color w:val="2D2D2D"/>
                <w:sz w:val="15"/>
                <w:szCs w:val="15"/>
              </w:rPr>
            </w:pPr>
            <w:r>
              <w:rPr>
                <w:color w:val="2D2D2D"/>
                <w:sz w:val="15"/>
                <w:szCs w:val="15"/>
              </w:rPr>
              <w:t>Российская Федерация</w:t>
            </w:r>
          </w:p>
        </w:t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России</w:t>
            </w:r>
          </w:p>
        </w:tc>
      </w:tr>
      <w:tr w:rsidR="00916EBA" w:rsidTr="00916EBA">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Таджикистан</w:t>
            </w:r>
          </w:p>
        </w:t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Таджикгосстандарт</w:t>
            </w:r>
            <w:proofErr w:type="spellEnd"/>
          </w:p>
        </w:tc>
      </w:tr>
      <w:tr w:rsidR="00916EBA" w:rsidTr="00916EBA">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textAlignment w:val="baseline"/>
              <w:rPr>
                <w:color w:val="2D2D2D"/>
                <w:sz w:val="15"/>
                <w:szCs w:val="15"/>
              </w:rPr>
            </w:pPr>
            <w:r>
              <w:rPr>
                <w:color w:val="2D2D2D"/>
                <w:sz w:val="15"/>
                <w:szCs w:val="15"/>
              </w:rPr>
              <w:t>Туркменистан</w:t>
            </w:r>
          </w:p>
        </w:t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textAlignment w:val="baseline"/>
              <w:rPr>
                <w:color w:val="2D2D2D"/>
                <w:sz w:val="15"/>
                <w:szCs w:val="15"/>
              </w:rPr>
            </w:pPr>
            <w:r>
              <w:rPr>
                <w:color w:val="2D2D2D"/>
                <w:sz w:val="15"/>
                <w:szCs w:val="15"/>
              </w:rPr>
              <w:t>Главная государственная инспекция Туркменистана</w:t>
            </w:r>
          </w:p>
        </w:tc>
      </w:tr>
      <w:tr w:rsidR="00916EBA" w:rsidTr="00916EBA">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Узбекистан</w:t>
            </w:r>
          </w:p>
        </w:tc>
        <w:tc>
          <w:tcPr>
            <w:tcW w:w="665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Узгосстандарт</w:t>
            </w:r>
            <w:proofErr w:type="spellEnd"/>
          </w:p>
        </w:tc>
      </w:tr>
    </w:tbl>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ВЗАМЕН ГОСТ 12343-66</w:t>
      </w:r>
      <w:r>
        <w:rPr>
          <w:rFonts w:ascii="Arial" w:hAnsi="Arial" w:cs="Arial"/>
          <w:color w:val="2D2D2D"/>
          <w:spacing w:val="1"/>
          <w:sz w:val="15"/>
          <w:szCs w:val="15"/>
        </w:rPr>
        <w:br/>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ССЫЛОЧНЫЕ НОРМАТИВНО-ТЕХНИЧЕСКИЕ ДОКУМЕНТЫ</w:t>
      </w:r>
      <w:r>
        <w:rPr>
          <w:rFonts w:ascii="Arial" w:hAnsi="Arial" w:cs="Arial"/>
          <w:color w:val="2D2D2D"/>
          <w:spacing w:val="1"/>
          <w:sz w:val="15"/>
          <w:szCs w:val="15"/>
        </w:rPr>
        <w:br/>
      </w:r>
    </w:p>
    <w:tbl>
      <w:tblPr>
        <w:tblW w:w="0" w:type="auto"/>
        <w:tblCellMar>
          <w:left w:w="0" w:type="dxa"/>
          <w:right w:w="0" w:type="dxa"/>
        </w:tblCellMar>
        <w:tblLook w:val="04A0"/>
      </w:tblPr>
      <w:tblGrid>
        <w:gridCol w:w="5174"/>
        <w:gridCol w:w="4990"/>
      </w:tblGrid>
      <w:tr w:rsidR="00916EBA" w:rsidTr="00916EBA">
        <w:trPr>
          <w:trHeight w:val="15"/>
        </w:trPr>
        <w:tc>
          <w:tcPr>
            <w:tcW w:w="5174" w:type="dxa"/>
            <w:hideMark/>
          </w:tcPr>
          <w:p w:rsidR="00916EBA" w:rsidRDefault="00916EBA">
            <w:pPr>
              <w:rPr>
                <w:sz w:val="2"/>
                <w:szCs w:val="24"/>
              </w:rPr>
            </w:pPr>
          </w:p>
        </w:tc>
        <w:tc>
          <w:tcPr>
            <w:tcW w:w="4990" w:type="dxa"/>
            <w:hideMark/>
          </w:tcPr>
          <w:p w:rsidR="00916EBA" w:rsidRDefault="00916EBA">
            <w:pPr>
              <w:rPr>
                <w:sz w:val="2"/>
                <w:szCs w:val="24"/>
              </w:rPr>
            </w:pPr>
          </w:p>
        </w:tc>
      </w:tr>
      <w:tr w:rsidR="00916EBA" w:rsidTr="00916EBA">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w:t>
            </w:r>
          </w:p>
        </w:tc>
      </w:tr>
      <w:tr w:rsidR="00916EBA" w:rsidTr="00916EBA">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textAlignment w:val="baseline"/>
              <w:rPr>
                <w:color w:val="2D2D2D"/>
                <w:sz w:val="15"/>
                <w:szCs w:val="15"/>
              </w:rPr>
            </w:pPr>
            <w:r w:rsidRPr="00CE61DD">
              <w:rPr>
                <w:color w:val="2D2D2D"/>
                <w:sz w:val="15"/>
                <w:szCs w:val="15"/>
              </w:rPr>
              <w:t>ГОСТ 5556-81</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r>
      <w:tr w:rsidR="00916EBA" w:rsidTr="00916EB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textAlignment w:val="baseline"/>
              <w:rPr>
                <w:color w:val="2D2D2D"/>
                <w:sz w:val="15"/>
                <w:szCs w:val="15"/>
              </w:rPr>
            </w:pPr>
            <w:r w:rsidRPr="00CE61DD">
              <w:rPr>
                <w:color w:val="2D2D2D"/>
                <w:sz w:val="15"/>
                <w:szCs w:val="15"/>
              </w:rPr>
              <w:t>ГОСТ 6613-86</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r>
      <w:tr w:rsidR="00916EBA" w:rsidTr="00916EB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textAlignment w:val="baseline"/>
              <w:rPr>
                <w:color w:val="2D2D2D"/>
                <w:sz w:val="15"/>
                <w:szCs w:val="15"/>
              </w:rPr>
            </w:pPr>
            <w:r w:rsidRPr="00CE61DD">
              <w:rPr>
                <w:color w:val="2D2D2D"/>
                <w:sz w:val="15"/>
                <w:szCs w:val="15"/>
              </w:rPr>
              <w:t>ГОСТ 10354-82</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r>
      <w:tr w:rsidR="00916EBA" w:rsidTr="00916EB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textAlignment w:val="baseline"/>
              <w:rPr>
                <w:color w:val="2D2D2D"/>
                <w:sz w:val="15"/>
                <w:szCs w:val="15"/>
              </w:rPr>
            </w:pPr>
            <w:r w:rsidRPr="00CE61DD">
              <w:rPr>
                <w:color w:val="2D2D2D"/>
                <w:sz w:val="15"/>
                <w:szCs w:val="15"/>
              </w:rPr>
              <w:t>ГОСТ 12228.1-78</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r>
      <w:tr w:rsidR="00916EBA" w:rsidTr="00916EB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textAlignment w:val="baseline"/>
              <w:rPr>
                <w:color w:val="2D2D2D"/>
                <w:sz w:val="15"/>
                <w:szCs w:val="15"/>
              </w:rPr>
            </w:pPr>
            <w:r w:rsidRPr="00CE61DD">
              <w:rPr>
                <w:color w:val="2D2D2D"/>
                <w:sz w:val="15"/>
                <w:szCs w:val="15"/>
              </w:rPr>
              <w:t>ГОСТ 12228.2-78</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r>
      <w:tr w:rsidR="00916EBA" w:rsidTr="00916EB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textAlignment w:val="baseline"/>
              <w:rPr>
                <w:color w:val="2D2D2D"/>
                <w:sz w:val="15"/>
                <w:szCs w:val="15"/>
              </w:rPr>
            </w:pPr>
            <w:r w:rsidRPr="00CE61DD">
              <w:rPr>
                <w:color w:val="2D2D2D"/>
                <w:sz w:val="15"/>
                <w:szCs w:val="15"/>
              </w:rPr>
              <w:t>ГОСТ 12923-82</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r>
      <w:tr w:rsidR="00916EBA" w:rsidTr="00916EBA">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textAlignment w:val="baseline"/>
              <w:rPr>
                <w:color w:val="2D2D2D"/>
                <w:sz w:val="15"/>
                <w:szCs w:val="15"/>
              </w:rPr>
            </w:pPr>
            <w:r w:rsidRPr="00CE61DD">
              <w:rPr>
                <w:color w:val="2D2D2D"/>
                <w:sz w:val="15"/>
                <w:szCs w:val="15"/>
              </w:rPr>
              <w:t>ГОСТ 27542-87</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r>
    </w:tbl>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Ограничение срока действия снято по протоколу N 5-94 Межгосударственного Совета по стандартизации, метрологии и сертификации (ИУС 11-12-94)</w:t>
      </w:r>
      <w:r>
        <w:rPr>
          <w:rFonts w:ascii="Arial" w:hAnsi="Arial" w:cs="Arial"/>
          <w:color w:val="2D2D2D"/>
          <w:spacing w:val="1"/>
          <w:sz w:val="15"/>
          <w:szCs w:val="15"/>
        </w:rPr>
        <w:br/>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6. ПЕРЕИЗДАНИЕ (январь 1999 г.) с Изменениями N 1, 2, 3, утвержденными в марте 1985 г., июне 1990 г., феврале 1997 г. (ИУС 6-85, 10-90, 5-97)</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Настоящий стандарт распространяется на аффинированный рутений в порошке, предназначенный для изготовления сплавов, полуфабрикатов и других целей.</w:t>
      </w:r>
      <w:r>
        <w:rPr>
          <w:rFonts w:ascii="Arial" w:hAnsi="Arial" w:cs="Arial"/>
          <w:color w:val="2D2D2D"/>
          <w:spacing w:val="1"/>
          <w:sz w:val="15"/>
          <w:szCs w:val="15"/>
        </w:rPr>
        <w:br/>
      </w:r>
      <w:r>
        <w:rPr>
          <w:rFonts w:ascii="Arial" w:hAnsi="Arial" w:cs="Arial"/>
          <w:color w:val="2D2D2D"/>
          <w:spacing w:val="1"/>
          <w:sz w:val="15"/>
          <w:szCs w:val="15"/>
        </w:rPr>
        <w:br/>
      </w:r>
    </w:p>
    <w:p w:rsidR="00916EBA" w:rsidRDefault="00916EBA" w:rsidP="00916EBA">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1. МАРКИ И ТЕХНИЧЕСКИЕ ТРЕБОВАНИЯ</w:t>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Рутений в порошке должен изготовляться в соответствии с требованиями настоящего стандарта. В зависимости от химического состава аффинированный рутений в порошке изготовляют следующих марок: РуА-0; РуА-1; РуА-2.</w:t>
      </w:r>
      <w:r>
        <w:rPr>
          <w:rFonts w:ascii="Arial" w:hAnsi="Arial" w:cs="Arial"/>
          <w:color w:val="2D2D2D"/>
          <w:spacing w:val="1"/>
          <w:sz w:val="15"/>
          <w:szCs w:val="15"/>
        </w:rPr>
        <w:br/>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1.2.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1.3. Химический состав аффинированного рутения должен соответствовать </w:t>
      </w:r>
      <w:proofErr w:type="gramStart"/>
      <w:r>
        <w:rPr>
          <w:rFonts w:ascii="Arial" w:hAnsi="Arial" w:cs="Arial"/>
          <w:color w:val="2D2D2D"/>
          <w:spacing w:val="1"/>
          <w:sz w:val="15"/>
          <w:szCs w:val="15"/>
        </w:rPr>
        <w:t>указанному</w:t>
      </w:r>
      <w:proofErr w:type="gramEnd"/>
      <w:r>
        <w:rPr>
          <w:rFonts w:ascii="Arial" w:hAnsi="Arial" w:cs="Arial"/>
          <w:color w:val="2D2D2D"/>
          <w:spacing w:val="1"/>
          <w:sz w:val="15"/>
          <w:szCs w:val="15"/>
        </w:rPr>
        <w:t xml:space="preserve"> в таблице.</w:t>
      </w:r>
      <w:r>
        <w:rPr>
          <w:rFonts w:ascii="Arial" w:hAnsi="Arial" w:cs="Arial"/>
          <w:color w:val="2D2D2D"/>
          <w:spacing w:val="1"/>
          <w:sz w:val="15"/>
          <w:szCs w:val="15"/>
        </w:rPr>
        <w:br/>
      </w:r>
    </w:p>
    <w:tbl>
      <w:tblPr>
        <w:tblW w:w="0" w:type="auto"/>
        <w:tblCellMar>
          <w:left w:w="0" w:type="dxa"/>
          <w:right w:w="0" w:type="dxa"/>
        </w:tblCellMar>
        <w:tblLook w:val="04A0"/>
      </w:tblPr>
      <w:tblGrid>
        <w:gridCol w:w="706"/>
        <w:gridCol w:w="1760"/>
        <w:gridCol w:w="1034"/>
        <w:gridCol w:w="860"/>
        <w:gridCol w:w="1167"/>
        <w:gridCol w:w="868"/>
        <w:gridCol w:w="850"/>
        <w:gridCol w:w="1036"/>
        <w:gridCol w:w="1211"/>
        <w:gridCol w:w="997"/>
      </w:tblGrid>
      <w:tr w:rsidR="00916EBA" w:rsidTr="00916EBA">
        <w:trPr>
          <w:trHeight w:val="15"/>
        </w:trPr>
        <w:tc>
          <w:tcPr>
            <w:tcW w:w="739" w:type="dxa"/>
            <w:hideMark/>
          </w:tcPr>
          <w:p w:rsidR="00916EBA" w:rsidRDefault="00916EBA">
            <w:pPr>
              <w:rPr>
                <w:sz w:val="2"/>
                <w:szCs w:val="24"/>
              </w:rPr>
            </w:pPr>
          </w:p>
        </w:tc>
        <w:tc>
          <w:tcPr>
            <w:tcW w:w="2033" w:type="dxa"/>
            <w:hideMark/>
          </w:tcPr>
          <w:p w:rsidR="00916EBA" w:rsidRDefault="00916EBA">
            <w:pPr>
              <w:rPr>
                <w:sz w:val="2"/>
                <w:szCs w:val="24"/>
              </w:rPr>
            </w:pPr>
          </w:p>
        </w:tc>
        <w:tc>
          <w:tcPr>
            <w:tcW w:w="1109" w:type="dxa"/>
            <w:hideMark/>
          </w:tcPr>
          <w:p w:rsidR="00916EBA" w:rsidRDefault="00916EBA">
            <w:pPr>
              <w:rPr>
                <w:sz w:val="2"/>
                <w:szCs w:val="24"/>
              </w:rPr>
            </w:pPr>
          </w:p>
        </w:tc>
        <w:tc>
          <w:tcPr>
            <w:tcW w:w="924" w:type="dxa"/>
            <w:hideMark/>
          </w:tcPr>
          <w:p w:rsidR="00916EBA" w:rsidRDefault="00916EBA">
            <w:pPr>
              <w:rPr>
                <w:sz w:val="2"/>
                <w:szCs w:val="24"/>
              </w:rPr>
            </w:pPr>
          </w:p>
        </w:tc>
        <w:tc>
          <w:tcPr>
            <w:tcW w:w="1294" w:type="dxa"/>
            <w:hideMark/>
          </w:tcPr>
          <w:p w:rsidR="00916EBA" w:rsidRDefault="00916EBA">
            <w:pPr>
              <w:rPr>
                <w:sz w:val="2"/>
                <w:szCs w:val="24"/>
              </w:rPr>
            </w:pPr>
          </w:p>
        </w:tc>
        <w:tc>
          <w:tcPr>
            <w:tcW w:w="924" w:type="dxa"/>
            <w:hideMark/>
          </w:tcPr>
          <w:p w:rsidR="00916EBA" w:rsidRDefault="00916EBA">
            <w:pPr>
              <w:rPr>
                <w:sz w:val="2"/>
                <w:szCs w:val="24"/>
              </w:rPr>
            </w:pPr>
          </w:p>
        </w:tc>
        <w:tc>
          <w:tcPr>
            <w:tcW w:w="924" w:type="dxa"/>
            <w:hideMark/>
          </w:tcPr>
          <w:p w:rsidR="00916EBA" w:rsidRDefault="00916EBA">
            <w:pPr>
              <w:rPr>
                <w:sz w:val="2"/>
                <w:szCs w:val="24"/>
              </w:rPr>
            </w:pPr>
          </w:p>
        </w:tc>
        <w:tc>
          <w:tcPr>
            <w:tcW w:w="1109" w:type="dxa"/>
            <w:hideMark/>
          </w:tcPr>
          <w:p w:rsidR="00916EBA" w:rsidRDefault="00916EBA">
            <w:pPr>
              <w:rPr>
                <w:sz w:val="2"/>
                <w:szCs w:val="24"/>
              </w:rPr>
            </w:pPr>
          </w:p>
        </w:tc>
        <w:tc>
          <w:tcPr>
            <w:tcW w:w="1294" w:type="dxa"/>
            <w:hideMark/>
          </w:tcPr>
          <w:p w:rsidR="00916EBA" w:rsidRDefault="00916EBA">
            <w:pPr>
              <w:rPr>
                <w:sz w:val="2"/>
                <w:szCs w:val="24"/>
              </w:rPr>
            </w:pPr>
          </w:p>
        </w:tc>
        <w:tc>
          <w:tcPr>
            <w:tcW w:w="1109" w:type="dxa"/>
            <w:hideMark/>
          </w:tcPr>
          <w:p w:rsidR="00916EBA" w:rsidRDefault="00916EBA">
            <w:pPr>
              <w:rPr>
                <w:sz w:val="2"/>
                <w:szCs w:val="24"/>
              </w:rPr>
            </w:pPr>
          </w:p>
        </w:tc>
      </w:tr>
      <w:tr w:rsidR="00916EBA" w:rsidTr="00916EBA">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ОКП</w:t>
            </w:r>
          </w:p>
        </w:tc>
        <w:tc>
          <w:tcPr>
            <w:tcW w:w="8686"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Химический состав, %</w:t>
            </w:r>
          </w:p>
        </w:tc>
      </w:tr>
      <w:tr w:rsidR="00916EBA" w:rsidTr="00916EBA">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Рутений, не менее</w:t>
            </w:r>
          </w:p>
        </w:tc>
        <w:tc>
          <w:tcPr>
            <w:tcW w:w="7577"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Примеси, не более</w:t>
            </w:r>
          </w:p>
        </w:tc>
      </w:tr>
      <w:tr w:rsidR="00916EBA" w:rsidTr="00916EBA">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Золото</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Железо</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Свинец</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Барий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Кремний</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Алюминий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Всего</w:t>
            </w:r>
          </w:p>
        </w:tc>
      </w:tr>
      <w:tr w:rsidR="00916EBA" w:rsidTr="00916EBA">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textAlignment w:val="baseline"/>
              <w:rPr>
                <w:color w:val="2D2D2D"/>
                <w:sz w:val="15"/>
                <w:szCs w:val="15"/>
              </w:rPr>
            </w:pPr>
            <w:r>
              <w:rPr>
                <w:color w:val="2D2D2D"/>
                <w:sz w:val="15"/>
                <w:szCs w:val="15"/>
              </w:rPr>
              <w:t>РуА-0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textAlignment w:val="baseline"/>
              <w:rPr>
                <w:color w:val="2D2D2D"/>
                <w:sz w:val="15"/>
                <w:szCs w:val="15"/>
              </w:rPr>
            </w:pPr>
            <w:r>
              <w:rPr>
                <w:color w:val="2D2D2D"/>
                <w:sz w:val="15"/>
                <w:szCs w:val="15"/>
              </w:rPr>
              <w:t>179471 0003 08</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99,97</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r>
      <w:tr w:rsidR="00916EBA" w:rsidTr="00916EBA">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textAlignment w:val="baseline"/>
              <w:rPr>
                <w:color w:val="2D2D2D"/>
                <w:sz w:val="15"/>
                <w:szCs w:val="15"/>
              </w:rPr>
            </w:pPr>
            <w:r>
              <w:rPr>
                <w:color w:val="2D2D2D"/>
                <w:sz w:val="15"/>
                <w:szCs w:val="15"/>
              </w:rPr>
              <w:t>РуА-1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textAlignment w:val="baseline"/>
              <w:rPr>
                <w:color w:val="2D2D2D"/>
                <w:sz w:val="15"/>
                <w:szCs w:val="15"/>
              </w:rPr>
            </w:pPr>
            <w:r>
              <w:rPr>
                <w:color w:val="2D2D2D"/>
                <w:sz w:val="15"/>
                <w:szCs w:val="15"/>
              </w:rPr>
              <w:t>179471 0004 07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99,95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r>
      <w:tr w:rsidR="00916EBA" w:rsidTr="00916EBA">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textAlignment w:val="baseline"/>
              <w:rPr>
                <w:color w:val="2D2D2D"/>
                <w:sz w:val="15"/>
                <w:szCs w:val="15"/>
              </w:rPr>
            </w:pPr>
            <w:r>
              <w:rPr>
                <w:color w:val="2D2D2D"/>
                <w:sz w:val="15"/>
                <w:szCs w:val="15"/>
              </w:rPr>
              <w:t>РуА-2</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textAlignment w:val="baseline"/>
              <w:rPr>
                <w:color w:val="2D2D2D"/>
                <w:sz w:val="15"/>
                <w:szCs w:val="15"/>
              </w:rPr>
            </w:pPr>
            <w:r>
              <w:rPr>
                <w:color w:val="2D2D2D"/>
                <w:sz w:val="15"/>
                <w:szCs w:val="15"/>
              </w:rPr>
              <w:t>179471 0005 06</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99,90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16EBA" w:rsidRDefault="00916E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r>
    </w:tbl>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Примечание. </w:t>
      </w:r>
      <w:proofErr w:type="gramStart"/>
      <w:r>
        <w:rPr>
          <w:rFonts w:ascii="Arial" w:hAnsi="Arial" w:cs="Arial"/>
          <w:color w:val="2D2D2D"/>
          <w:spacing w:val="1"/>
          <w:sz w:val="15"/>
          <w:szCs w:val="15"/>
        </w:rPr>
        <w:t>Графа "Всего" включает сумму примесей, указанных в таблице, а также примесей платины, палладия, родия, иридия, олова, осмия, титана, серебра, меди, никеля, магния и летучих в процентах.</w:t>
      </w:r>
      <w:proofErr w:type="gramEnd"/>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 3).</w:t>
      </w:r>
      <w:r>
        <w:rPr>
          <w:rFonts w:ascii="Arial" w:hAnsi="Arial" w:cs="Arial"/>
          <w:color w:val="2D2D2D"/>
          <w:spacing w:val="1"/>
          <w:sz w:val="15"/>
          <w:szCs w:val="15"/>
        </w:rPr>
        <w:br/>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 Аффинированный рутений производят в виде порошка. Размер частиц порошка должен быть менее 1,0 мм. Допускается наличие частиц порошка размером более 1,0 мм в количестве не более 2% от массы партии.</w:t>
      </w:r>
      <w:r>
        <w:rPr>
          <w:rFonts w:ascii="Arial" w:hAnsi="Arial" w:cs="Arial"/>
          <w:color w:val="2D2D2D"/>
          <w:spacing w:val="1"/>
          <w:sz w:val="15"/>
          <w:szCs w:val="15"/>
        </w:rPr>
        <w:br/>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1.5. Порошок аффинированного рутения не должен содержать посторонних механических примесей.</w:t>
      </w:r>
      <w:r>
        <w:rPr>
          <w:rFonts w:ascii="Arial" w:hAnsi="Arial" w:cs="Arial"/>
          <w:color w:val="2D2D2D"/>
          <w:spacing w:val="1"/>
          <w:sz w:val="15"/>
          <w:szCs w:val="15"/>
        </w:rPr>
        <w:br/>
      </w:r>
      <w:r>
        <w:rPr>
          <w:rFonts w:ascii="Arial" w:hAnsi="Arial" w:cs="Arial"/>
          <w:color w:val="2D2D2D"/>
          <w:spacing w:val="1"/>
          <w:sz w:val="15"/>
          <w:szCs w:val="15"/>
        </w:rPr>
        <w:br/>
      </w:r>
    </w:p>
    <w:p w:rsidR="00916EBA" w:rsidRDefault="00916EBA" w:rsidP="00916EB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ПРАВИЛА ПРИЕМКИ</w:t>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Аффинированный рутений принимают партиями. Партия должна состоять из порошка одной марки. Масса партии не должна превышать 250 кг.</w:t>
      </w:r>
      <w:r>
        <w:rPr>
          <w:rFonts w:ascii="Arial" w:hAnsi="Arial" w:cs="Arial"/>
          <w:color w:val="2D2D2D"/>
          <w:spacing w:val="1"/>
          <w:sz w:val="15"/>
          <w:szCs w:val="15"/>
        </w:rPr>
        <w:br/>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Для проверки соответствия качества порошка требованиям настоящего стандарта от каждой партии порошка отбирают пробу.</w:t>
      </w:r>
      <w:r>
        <w:rPr>
          <w:rFonts w:ascii="Arial" w:hAnsi="Arial" w:cs="Arial"/>
          <w:color w:val="2D2D2D"/>
          <w:spacing w:val="1"/>
          <w:sz w:val="15"/>
          <w:szCs w:val="15"/>
        </w:rPr>
        <w:br/>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При получении неудовлетворительных результатов испытаний хотя бы по одному из показателей по нему проводят повторные испытания на удвоенном количестве материала из пробы, взятой по п.3.1. Результаты повторных испытаний распространяются на всю партию.</w:t>
      </w:r>
      <w:r>
        <w:rPr>
          <w:rFonts w:ascii="Arial" w:hAnsi="Arial" w:cs="Arial"/>
          <w:color w:val="2D2D2D"/>
          <w:spacing w:val="1"/>
          <w:sz w:val="15"/>
          <w:szCs w:val="15"/>
        </w:rPr>
        <w:br/>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2.1-2.3.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916EBA" w:rsidRDefault="00916EBA" w:rsidP="00916EB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МЕТОДЫ ИСПЫТАНИЙ</w:t>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 Для определения химического состава и размера частиц порошка рутения отбирают пробу. Для этого партию порошка перемешивают шесть раз на кольцо и конус и сокращают </w:t>
      </w:r>
      <w:proofErr w:type="spellStart"/>
      <w:r>
        <w:rPr>
          <w:rFonts w:ascii="Arial" w:hAnsi="Arial" w:cs="Arial"/>
          <w:color w:val="2D2D2D"/>
          <w:spacing w:val="1"/>
          <w:sz w:val="15"/>
          <w:szCs w:val="15"/>
        </w:rPr>
        <w:t>квартованием</w:t>
      </w:r>
      <w:proofErr w:type="spellEnd"/>
      <w:r>
        <w:rPr>
          <w:rFonts w:ascii="Arial" w:hAnsi="Arial" w:cs="Arial"/>
          <w:color w:val="2D2D2D"/>
          <w:spacing w:val="1"/>
          <w:sz w:val="15"/>
          <w:szCs w:val="15"/>
        </w:rPr>
        <w:t xml:space="preserve"> с трехкратным перемешиванием на каждой стадии до массы не менее 5% от массы партии.</w:t>
      </w:r>
      <w:r>
        <w:rPr>
          <w:rFonts w:ascii="Arial" w:hAnsi="Arial" w:cs="Arial"/>
          <w:color w:val="2D2D2D"/>
          <w:spacing w:val="1"/>
          <w:sz w:val="15"/>
          <w:szCs w:val="15"/>
        </w:rPr>
        <w:br/>
      </w:r>
      <w:r>
        <w:rPr>
          <w:rFonts w:ascii="Arial" w:hAnsi="Arial" w:cs="Arial"/>
          <w:color w:val="2D2D2D"/>
          <w:spacing w:val="1"/>
          <w:sz w:val="15"/>
          <w:szCs w:val="15"/>
        </w:rPr>
        <w:br/>
        <w:t>Допускается отбор пробы методом пересечения струи порошка при его выгрузке из смесителя после механического усреднения.</w:t>
      </w:r>
      <w:r>
        <w:rPr>
          <w:rFonts w:ascii="Arial" w:hAnsi="Arial" w:cs="Arial"/>
          <w:color w:val="2D2D2D"/>
          <w:spacing w:val="1"/>
          <w:sz w:val="15"/>
          <w:szCs w:val="15"/>
        </w:rPr>
        <w:br/>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Размер частиц определяют просеиванием пробы порошка через сито с сеткой N 1 по </w:t>
      </w:r>
      <w:r w:rsidRPr="00CE61DD">
        <w:rPr>
          <w:rFonts w:ascii="Arial" w:hAnsi="Arial" w:cs="Arial"/>
          <w:color w:val="2D2D2D"/>
          <w:spacing w:val="1"/>
          <w:sz w:val="15"/>
          <w:szCs w:val="15"/>
        </w:rPr>
        <w:t>ГОСТ 6613</w:t>
      </w:r>
      <w:r>
        <w:rPr>
          <w:rFonts w:ascii="Arial" w:hAnsi="Arial" w:cs="Arial"/>
          <w:color w:val="2D2D2D"/>
          <w:spacing w:val="1"/>
          <w:sz w:val="15"/>
          <w:szCs w:val="15"/>
        </w:rPr>
        <w:t>.</w:t>
      </w:r>
      <w:r>
        <w:rPr>
          <w:rFonts w:ascii="Arial" w:hAnsi="Arial" w:cs="Arial"/>
          <w:color w:val="2D2D2D"/>
          <w:spacing w:val="1"/>
          <w:sz w:val="15"/>
          <w:szCs w:val="15"/>
        </w:rPr>
        <w:br/>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3.1, 3.2.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3.3. Для анализа химического состава просеянную пробу перемешивают и сокращают </w:t>
      </w:r>
      <w:proofErr w:type="spellStart"/>
      <w:r>
        <w:rPr>
          <w:rFonts w:ascii="Arial" w:hAnsi="Arial" w:cs="Arial"/>
          <w:color w:val="2D2D2D"/>
          <w:spacing w:val="1"/>
          <w:sz w:val="15"/>
          <w:szCs w:val="15"/>
        </w:rPr>
        <w:t>квартованием</w:t>
      </w:r>
      <w:proofErr w:type="spellEnd"/>
      <w:r>
        <w:rPr>
          <w:rFonts w:ascii="Arial" w:hAnsi="Arial" w:cs="Arial"/>
          <w:color w:val="2D2D2D"/>
          <w:spacing w:val="1"/>
          <w:sz w:val="15"/>
          <w:szCs w:val="15"/>
        </w:rPr>
        <w:t xml:space="preserve"> до массы не менее 50 г. Полученную пробу для анализа измельчают до частиц размером не более 0,315 мм.</w:t>
      </w:r>
      <w:r>
        <w:rPr>
          <w:rFonts w:ascii="Arial" w:hAnsi="Arial" w:cs="Arial"/>
          <w:color w:val="2D2D2D"/>
          <w:spacing w:val="1"/>
          <w:sz w:val="15"/>
          <w:szCs w:val="15"/>
        </w:rPr>
        <w:br/>
      </w:r>
      <w:r>
        <w:rPr>
          <w:rFonts w:ascii="Arial" w:hAnsi="Arial" w:cs="Arial"/>
          <w:color w:val="2D2D2D"/>
          <w:spacing w:val="1"/>
          <w:sz w:val="15"/>
          <w:szCs w:val="15"/>
        </w:rPr>
        <w:lastRenderedPageBreak/>
        <w:br/>
        <w:t>Анализ химического состава аффинированного рутения производят по </w:t>
      </w:r>
      <w:r w:rsidRPr="00CE61DD">
        <w:rPr>
          <w:rFonts w:ascii="Arial" w:hAnsi="Arial" w:cs="Arial"/>
          <w:color w:val="2D2D2D"/>
          <w:spacing w:val="1"/>
          <w:sz w:val="15"/>
          <w:szCs w:val="15"/>
        </w:rPr>
        <w:t>ГОСТ 12228.1</w:t>
      </w:r>
      <w:r>
        <w:rPr>
          <w:rFonts w:ascii="Arial" w:hAnsi="Arial" w:cs="Arial"/>
          <w:color w:val="2D2D2D"/>
          <w:spacing w:val="1"/>
          <w:sz w:val="15"/>
          <w:szCs w:val="15"/>
        </w:rPr>
        <w:t>, </w:t>
      </w:r>
      <w:r w:rsidRPr="00CE61DD">
        <w:rPr>
          <w:rFonts w:ascii="Arial" w:hAnsi="Arial" w:cs="Arial"/>
          <w:color w:val="2D2D2D"/>
          <w:spacing w:val="1"/>
          <w:sz w:val="15"/>
          <w:szCs w:val="15"/>
        </w:rPr>
        <w:t>ГОСТ 12228.2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Пробу для определения химического состава хранить не менее трех месяцев со дня отгрузки.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Механические примеси определяют по пробе визуально.</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916EBA" w:rsidRDefault="00916EBA" w:rsidP="00916EB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УПАКОВКА, МАРКИРОВКА, ТРАНСПОРТИРОВАНИЕ И ХРАНЕНИЕ</w:t>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Аффинированный рутений упаковывают в пластмассовые банки и стеклянные ампулы. Масса нетто порошка в пластмассовых банках должна быть не более 5000 г, в стеклянных ампулах - до 25 г включительно.</w:t>
      </w:r>
      <w:r>
        <w:rPr>
          <w:rFonts w:ascii="Arial" w:hAnsi="Arial" w:cs="Arial"/>
          <w:color w:val="2D2D2D"/>
          <w:spacing w:val="1"/>
          <w:sz w:val="15"/>
          <w:szCs w:val="15"/>
        </w:rPr>
        <w:br/>
      </w:r>
      <w:r>
        <w:rPr>
          <w:rFonts w:ascii="Arial" w:hAnsi="Arial" w:cs="Arial"/>
          <w:color w:val="2D2D2D"/>
          <w:spacing w:val="1"/>
          <w:sz w:val="15"/>
          <w:szCs w:val="15"/>
        </w:rPr>
        <w:br/>
        <w:t>Горловины и пробки банок обвязывают или скрепляют другим способом и пломбируют пломбами цеха-изготовителя и технического контроля предприятия-изготовителя. Стеклянные ампулы запаивают.</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На каждую банку наклеивают этикетку, на которой указывают:</w:t>
      </w:r>
      <w:r>
        <w:rPr>
          <w:rFonts w:ascii="Arial" w:hAnsi="Arial" w:cs="Arial"/>
          <w:color w:val="2D2D2D"/>
          <w:spacing w:val="1"/>
          <w:sz w:val="15"/>
          <w:szCs w:val="15"/>
        </w:rPr>
        <w:br/>
      </w:r>
      <w:r>
        <w:rPr>
          <w:rFonts w:ascii="Arial" w:hAnsi="Arial" w:cs="Arial"/>
          <w:color w:val="2D2D2D"/>
          <w:spacing w:val="1"/>
          <w:sz w:val="15"/>
          <w:szCs w:val="15"/>
        </w:rPr>
        <w:br/>
        <w:t>наименование металла и его марку;</w:t>
      </w:r>
      <w:r>
        <w:rPr>
          <w:rFonts w:ascii="Arial" w:hAnsi="Arial" w:cs="Arial"/>
          <w:color w:val="2D2D2D"/>
          <w:spacing w:val="1"/>
          <w:sz w:val="15"/>
          <w:szCs w:val="15"/>
        </w:rPr>
        <w:br/>
      </w:r>
      <w:r>
        <w:rPr>
          <w:rFonts w:ascii="Arial" w:hAnsi="Arial" w:cs="Arial"/>
          <w:color w:val="2D2D2D"/>
          <w:spacing w:val="1"/>
          <w:sz w:val="15"/>
          <w:szCs w:val="15"/>
        </w:rPr>
        <w:br/>
        <w:t>номер партии;</w:t>
      </w:r>
      <w:r>
        <w:rPr>
          <w:rFonts w:ascii="Arial" w:hAnsi="Arial" w:cs="Arial"/>
          <w:color w:val="2D2D2D"/>
          <w:spacing w:val="1"/>
          <w:sz w:val="15"/>
          <w:szCs w:val="15"/>
        </w:rPr>
        <w:br/>
      </w:r>
      <w:r>
        <w:rPr>
          <w:rFonts w:ascii="Arial" w:hAnsi="Arial" w:cs="Arial"/>
          <w:color w:val="2D2D2D"/>
          <w:spacing w:val="1"/>
          <w:sz w:val="15"/>
          <w:szCs w:val="15"/>
        </w:rPr>
        <w:br/>
        <w:t>номер банки;</w:t>
      </w:r>
      <w:r>
        <w:rPr>
          <w:rFonts w:ascii="Arial" w:hAnsi="Arial" w:cs="Arial"/>
          <w:color w:val="2D2D2D"/>
          <w:spacing w:val="1"/>
          <w:sz w:val="15"/>
          <w:szCs w:val="15"/>
        </w:rPr>
        <w:br/>
      </w:r>
      <w:r>
        <w:rPr>
          <w:rFonts w:ascii="Arial" w:hAnsi="Arial" w:cs="Arial"/>
          <w:color w:val="2D2D2D"/>
          <w:spacing w:val="1"/>
          <w:sz w:val="15"/>
          <w:szCs w:val="15"/>
        </w:rPr>
        <w:br/>
        <w:t>массу брутто, нетто и тары в граммах;</w:t>
      </w:r>
      <w:r>
        <w:rPr>
          <w:rFonts w:ascii="Arial" w:hAnsi="Arial" w:cs="Arial"/>
          <w:color w:val="2D2D2D"/>
          <w:spacing w:val="1"/>
          <w:sz w:val="15"/>
          <w:szCs w:val="15"/>
        </w:rPr>
        <w:br/>
      </w:r>
      <w:r>
        <w:rPr>
          <w:rFonts w:ascii="Arial" w:hAnsi="Arial" w:cs="Arial"/>
          <w:color w:val="2D2D2D"/>
          <w:spacing w:val="1"/>
          <w:sz w:val="15"/>
          <w:szCs w:val="15"/>
        </w:rPr>
        <w:br/>
        <w:t>массовую долю основного компонента в процентах;</w:t>
      </w:r>
      <w:r>
        <w:rPr>
          <w:rFonts w:ascii="Arial" w:hAnsi="Arial" w:cs="Arial"/>
          <w:color w:val="2D2D2D"/>
          <w:spacing w:val="1"/>
          <w:sz w:val="15"/>
          <w:szCs w:val="15"/>
        </w:rPr>
        <w:br/>
      </w:r>
      <w:r>
        <w:rPr>
          <w:rFonts w:ascii="Arial" w:hAnsi="Arial" w:cs="Arial"/>
          <w:color w:val="2D2D2D"/>
          <w:spacing w:val="1"/>
          <w:sz w:val="15"/>
          <w:szCs w:val="15"/>
        </w:rPr>
        <w:br/>
        <w:t>номер спецификации;</w:t>
      </w:r>
      <w:r>
        <w:rPr>
          <w:rFonts w:ascii="Arial" w:hAnsi="Arial" w:cs="Arial"/>
          <w:color w:val="2D2D2D"/>
          <w:spacing w:val="1"/>
          <w:sz w:val="15"/>
          <w:szCs w:val="15"/>
        </w:rPr>
        <w:br/>
      </w:r>
      <w:r>
        <w:rPr>
          <w:rFonts w:ascii="Arial" w:hAnsi="Arial" w:cs="Arial"/>
          <w:color w:val="2D2D2D"/>
          <w:spacing w:val="1"/>
          <w:sz w:val="15"/>
          <w:szCs w:val="15"/>
        </w:rPr>
        <w:br/>
        <w:t>год выпуска;</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На каждую ампулу наклеивают этикетку, на которой указывают:</w:t>
      </w:r>
      <w:r>
        <w:rPr>
          <w:rFonts w:ascii="Arial" w:hAnsi="Arial" w:cs="Arial"/>
          <w:color w:val="2D2D2D"/>
          <w:spacing w:val="1"/>
          <w:sz w:val="15"/>
          <w:szCs w:val="15"/>
        </w:rPr>
        <w:br/>
      </w:r>
      <w:r>
        <w:rPr>
          <w:rFonts w:ascii="Arial" w:hAnsi="Arial" w:cs="Arial"/>
          <w:color w:val="2D2D2D"/>
          <w:spacing w:val="1"/>
          <w:sz w:val="15"/>
          <w:szCs w:val="15"/>
        </w:rPr>
        <w:br/>
        <w:t>наименование металла и его марку;</w:t>
      </w:r>
      <w:r>
        <w:rPr>
          <w:rFonts w:ascii="Arial" w:hAnsi="Arial" w:cs="Arial"/>
          <w:color w:val="2D2D2D"/>
          <w:spacing w:val="1"/>
          <w:sz w:val="15"/>
          <w:szCs w:val="15"/>
        </w:rPr>
        <w:br/>
      </w:r>
      <w:r>
        <w:rPr>
          <w:rFonts w:ascii="Arial" w:hAnsi="Arial" w:cs="Arial"/>
          <w:color w:val="2D2D2D"/>
          <w:spacing w:val="1"/>
          <w:sz w:val="15"/>
          <w:szCs w:val="15"/>
        </w:rPr>
        <w:br/>
        <w:t>номер партии;</w:t>
      </w:r>
      <w:r>
        <w:rPr>
          <w:rFonts w:ascii="Arial" w:hAnsi="Arial" w:cs="Arial"/>
          <w:color w:val="2D2D2D"/>
          <w:spacing w:val="1"/>
          <w:sz w:val="15"/>
          <w:szCs w:val="15"/>
        </w:rPr>
        <w:br/>
      </w:r>
      <w:r>
        <w:rPr>
          <w:rFonts w:ascii="Arial" w:hAnsi="Arial" w:cs="Arial"/>
          <w:color w:val="2D2D2D"/>
          <w:spacing w:val="1"/>
          <w:sz w:val="15"/>
          <w:szCs w:val="15"/>
        </w:rPr>
        <w:br/>
        <w:t>массу нетто в граммах;</w:t>
      </w:r>
      <w:r>
        <w:rPr>
          <w:rFonts w:ascii="Arial" w:hAnsi="Arial" w:cs="Arial"/>
          <w:color w:val="2D2D2D"/>
          <w:spacing w:val="1"/>
          <w:sz w:val="15"/>
          <w:szCs w:val="15"/>
        </w:rPr>
        <w:br/>
      </w:r>
      <w:r>
        <w:rPr>
          <w:rFonts w:ascii="Arial" w:hAnsi="Arial" w:cs="Arial"/>
          <w:color w:val="2D2D2D"/>
          <w:spacing w:val="1"/>
          <w:sz w:val="15"/>
          <w:szCs w:val="15"/>
        </w:rPr>
        <w:br/>
        <w:t>массовую долю основного компонента в процентах;</w:t>
      </w:r>
      <w:r>
        <w:rPr>
          <w:rFonts w:ascii="Arial" w:hAnsi="Arial" w:cs="Arial"/>
          <w:color w:val="2D2D2D"/>
          <w:spacing w:val="1"/>
          <w:sz w:val="15"/>
          <w:szCs w:val="15"/>
        </w:rPr>
        <w:br/>
      </w:r>
      <w:r>
        <w:rPr>
          <w:rFonts w:ascii="Arial" w:hAnsi="Arial" w:cs="Arial"/>
          <w:color w:val="2D2D2D"/>
          <w:spacing w:val="1"/>
          <w:sz w:val="15"/>
          <w:szCs w:val="15"/>
        </w:rPr>
        <w:br/>
        <w:t>год выпуска;</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4.2, 4.3.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Каждую пластмассовую банку с аффинированным рутением укладывают в мешок из плотной ткани или из полиэтиленовой пленки по </w:t>
      </w:r>
      <w:r w:rsidRPr="00CE61DD">
        <w:rPr>
          <w:rFonts w:ascii="Arial" w:hAnsi="Arial" w:cs="Arial"/>
          <w:color w:val="2D2D2D"/>
          <w:spacing w:val="1"/>
          <w:sz w:val="15"/>
          <w:szCs w:val="15"/>
        </w:rPr>
        <w:t>ГОСТ 10354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Стеклянные ампулы с порошком обертывают ватой по </w:t>
      </w:r>
      <w:r w:rsidRPr="00CE61DD">
        <w:rPr>
          <w:rFonts w:ascii="Arial" w:hAnsi="Arial" w:cs="Arial"/>
          <w:color w:val="2D2D2D"/>
          <w:spacing w:val="1"/>
          <w:sz w:val="15"/>
          <w:szCs w:val="15"/>
        </w:rPr>
        <w:t>ГОСТ 5556</w:t>
      </w:r>
      <w:r>
        <w:rPr>
          <w:rFonts w:ascii="Arial" w:hAnsi="Arial" w:cs="Arial"/>
          <w:color w:val="2D2D2D"/>
          <w:spacing w:val="1"/>
          <w:sz w:val="15"/>
          <w:szCs w:val="15"/>
        </w:rPr>
        <w:t xml:space="preserve"> или </w:t>
      </w:r>
      <w:proofErr w:type="spellStart"/>
      <w:r>
        <w:rPr>
          <w:rFonts w:ascii="Arial" w:hAnsi="Arial" w:cs="Arial"/>
          <w:color w:val="2D2D2D"/>
          <w:spacing w:val="1"/>
          <w:sz w:val="15"/>
          <w:szCs w:val="15"/>
        </w:rPr>
        <w:t>алигнином</w:t>
      </w:r>
      <w:proofErr w:type="spellEnd"/>
      <w:r>
        <w:rPr>
          <w:rFonts w:ascii="Arial" w:hAnsi="Arial" w:cs="Arial"/>
          <w:color w:val="2D2D2D"/>
          <w:spacing w:val="1"/>
          <w:sz w:val="15"/>
          <w:szCs w:val="15"/>
        </w:rPr>
        <w:t xml:space="preserve"> по </w:t>
      </w:r>
      <w:r w:rsidRPr="00CE61DD">
        <w:rPr>
          <w:rFonts w:ascii="Arial" w:hAnsi="Arial" w:cs="Arial"/>
          <w:color w:val="2D2D2D"/>
          <w:spacing w:val="1"/>
          <w:sz w:val="15"/>
          <w:szCs w:val="15"/>
        </w:rPr>
        <w:t>ГОСТ 12923</w:t>
      </w:r>
      <w:r>
        <w:rPr>
          <w:rFonts w:ascii="Arial" w:hAnsi="Arial" w:cs="Arial"/>
          <w:color w:val="2D2D2D"/>
          <w:spacing w:val="1"/>
          <w:sz w:val="15"/>
          <w:szCs w:val="15"/>
        </w:rPr>
        <w:t>, или поролоном и упаковывают в жесткую тару по нормативно-технической документации. Допускается упаковывать стеклянные ампулы с порошком, не обертывая их, в специальные пеналы.</w:t>
      </w:r>
      <w:r>
        <w:rPr>
          <w:rFonts w:ascii="Arial" w:hAnsi="Arial" w:cs="Arial"/>
          <w:color w:val="2D2D2D"/>
          <w:spacing w:val="1"/>
          <w:sz w:val="15"/>
          <w:szCs w:val="15"/>
        </w:rPr>
        <w:br/>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 Мешки с пластмассовыми банками и ампулы в жесткой таре или в пеналах упаковывают в деревянные ящики, оклеенные внутри сукном по </w:t>
      </w:r>
      <w:r w:rsidRPr="00CE61DD">
        <w:rPr>
          <w:rFonts w:ascii="Arial" w:hAnsi="Arial" w:cs="Arial"/>
          <w:color w:val="2D2D2D"/>
          <w:spacing w:val="1"/>
          <w:sz w:val="15"/>
          <w:szCs w:val="15"/>
        </w:rPr>
        <w:t>ГОСТ 27542</w:t>
      </w:r>
      <w:r>
        <w:rPr>
          <w:rFonts w:ascii="Arial" w:hAnsi="Arial" w:cs="Arial"/>
          <w:color w:val="2D2D2D"/>
          <w:spacing w:val="1"/>
          <w:sz w:val="15"/>
          <w:szCs w:val="15"/>
        </w:rPr>
        <w:t> или поролоном, или в контейнеры.</w:t>
      </w:r>
      <w:r>
        <w:rPr>
          <w:rFonts w:ascii="Arial" w:hAnsi="Arial" w:cs="Arial"/>
          <w:color w:val="2D2D2D"/>
          <w:spacing w:val="1"/>
          <w:sz w:val="15"/>
          <w:szCs w:val="15"/>
        </w:rPr>
        <w:br/>
      </w:r>
      <w:r>
        <w:rPr>
          <w:rFonts w:ascii="Arial" w:hAnsi="Arial" w:cs="Arial"/>
          <w:color w:val="2D2D2D"/>
          <w:spacing w:val="1"/>
          <w:sz w:val="15"/>
          <w:szCs w:val="15"/>
        </w:rPr>
        <w:lastRenderedPageBreak/>
        <w:br/>
        <w:t>Каждый ящик пломбируют пломбами цеха-изготовителя и отдела технического контроля предприятия-изготовителя. Пломбы должны быть подвешены через отверстие сквозного болта после завернутой гайки и убраны в углубление на крышке ящика.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 На каждый ящик наклеивают этикетку, на которой указывают:</w:t>
      </w:r>
      <w:r>
        <w:rPr>
          <w:rFonts w:ascii="Arial" w:hAnsi="Arial" w:cs="Arial"/>
          <w:color w:val="2D2D2D"/>
          <w:spacing w:val="1"/>
          <w:sz w:val="15"/>
          <w:szCs w:val="15"/>
        </w:rPr>
        <w:br/>
      </w:r>
      <w:r>
        <w:rPr>
          <w:rFonts w:ascii="Arial" w:hAnsi="Arial" w:cs="Arial"/>
          <w:color w:val="2D2D2D"/>
          <w:spacing w:val="1"/>
          <w:sz w:val="15"/>
          <w:szCs w:val="15"/>
        </w:rPr>
        <w:br/>
        <w:t>номер спецификации;</w:t>
      </w:r>
      <w:r>
        <w:rPr>
          <w:rFonts w:ascii="Arial" w:hAnsi="Arial" w:cs="Arial"/>
          <w:color w:val="2D2D2D"/>
          <w:spacing w:val="1"/>
          <w:sz w:val="15"/>
          <w:szCs w:val="15"/>
        </w:rPr>
        <w:br/>
      </w:r>
      <w:r>
        <w:rPr>
          <w:rFonts w:ascii="Arial" w:hAnsi="Arial" w:cs="Arial"/>
          <w:color w:val="2D2D2D"/>
          <w:spacing w:val="1"/>
          <w:sz w:val="15"/>
          <w:szCs w:val="15"/>
        </w:rPr>
        <w:br/>
        <w:t>номер места.</w:t>
      </w:r>
      <w:r>
        <w:rPr>
          <w:rFonts w:ascii="Arial" w:hAnsi="Arial" w:cs="Arial"/>
          <w:color w:val="2D2D2D"/>
          <w:spacing w:val="1"/>
          <w:sz w:val="15"/>
          <w:szCs w:val="15"/>
        </w:rPr>
        <w:br/>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 Каждая партия аффинированного рутения должна сопровождаться документом о качестве и спецификацией.</w:t>
      </w:r>
      <w:r>
        <w:rPr>
          <w:rFonts w:ascii="Arial" w:hAnsi="Arial" w:cs="Arial"/>
          <w:color w:val="2D2D2D"/>
          <w:spacing w:val="1"/>
          <w:sz w:val="15"/>
          <w:szCs w:val="15"/>
        </w:rPr>
        <w:br/>
      </w:r>
      <w:r>
        <w:rPr>
          <w:rFonts w:ascii="Arial" w:hAnsi="Arial" w:cs="Arial"/>
          <w:color w:val="2D2D2D"/>
          <w:spacing w:val="1"/>
          <w:sz w:val="15"/>
          <w:szCs w:val="15"/>
        </w:rPr>
        <w:br/>
        <w:t>Документ о качестве должен содержать:</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предприятия-изготовителя и товарный знак;</w:t>
      </w:r>
      <w:r>
        <w:rPr>
          <w:rFonts w:ascii="Arial" w:hAnsi="Arial" w:cs="Arial"/>
          <w:color w:val="2D2D2D"/>
          <w:spacing w:val="1"/>
          <w:sz w:val="15"/>
          <w:szCs w:val="15"/>
        </w:rPr>
        <w:br/>
      </w:r>
      <w:r>
        <w:rPr>
          <w:rFonts w:ascii="Arial" w:hAnsi="Arial" w:cs="Arial"/>
          <w:color w:val="2D2D2D"/>
          <w:spacing w:val="1"/>
          <w:sz w:val="15"/>
          <w:szCs w:val="15"/>
        </w:rPr>
        <w:br/>
        <w:t>наименование металла и его марку;</w:t>
      </w:r>
      <w:r>
        <w:rPr>
          <w:rFonts w:ascii="Arial" w:hAnsi="Arial" w:cs="Arial"/>
          <w:color w:val="2D2D2D"/>
          <w:spacing w:val="1"/>
          <w:sz w:val="15"/>
          <w:szCs w:val="15"/>
        </w:rPr>
        <w:br/>
      </w:r>
      <w:r>
        <w:rPr>
          <w:rFonts w:ascii="Arial" w:hAnsi="Arial" w:cs="Arial"/>
          <w:color w:val="2D2D2D"/>
          <w:spacing w:val="1"/>
          <w:sz w:val="15"/>
          <w:szCs w:val="15"/>
        </w:rPr>
        <w:br/>
        <w:t>номер партии;</w:t>
      </w:r>
      <w:r>
        <w:rPr>
          <w:rFonts w:ascii="Arial" w:hAnsi="Arial" w:cs="Arial"/>
          <w:color w:val="2D2D2D"/>
          <w:spacing w:val="1"/>
          <w:sz w:val="15"/>
          <w:szCs w:val="15"/>
        </w:rPr>
        <w:br/>
      </w:r>
      <w:r>
        <w:rPr>
          <w:rFonts w:ascii="Arial" w:hAnsi="Arial" w:cs="Arial"/>
          <w:color w:val="2D2D2D"/>
          <w:spacing w:val="1"/>
          <w:sz w:val="15"/>
          <w:szCs w:val="15"/>
        </w:rPr>
        <w:br/>
        <w:t>номера банок;</w:t>
      </w:r>
      <w:r>
        <w:rPr>
          <w:rFonts w:ascii="Arial" w:hAnsi="Arial" w:cs="Arial"/>
          <w:color w:val="2D2D2D"/>
          <w:spacing w:val="1"/>
          <w:sz w:val="15"/>
          <w:szCs w:val="15"/>
        </w:rPr>
        <w:br/>
      </w:r>
      <w:r>
        <w:rPr>
          <w:rFonts w:ascii="Arial" w:hAnsi="Arial" w:cs="Arial"/>
          <w:color w:val="2D2D2D"/>
          <w:spacing w:val="1"/>
          <w:sz w:val="15"/>
          <w:szCs w:val="15"/>
        </w:rPr>
        <w:br/>
        <w:t>массовую долю рутения</w:t>
      </w:r>
      <w:proofErr w:type="gramStart"/>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proofErr w:type="gramEnd"/>
      <w:r>
        <w:rPr>
          <w:rFonts w:ascii="Arial" w:hAnsi="Arial" w:cs="Arial"/>
          <w:color w:val="2D2D2D"/>
          <w:spacing w:val="1"/>
          <w:sz w:val="15"/>
          <w:szCs w:val="15"/>
        </w:rPr>
        <w:t>массовую долю каждой определяемой примеси, %;</w:t>
      </w:r>
      <w:r>
        <w:rPr>
          <w:rFonts w:ascii="Arial" w:hAnsi="Arial" w:cs="Arial"/>
          <w:color w:val="2D2D2D"/>
          <w:spacing w:val="1"/>
          <w:sz w:val="15"/>
          <w:szCs w:val="15"/>
        </w:rPr>
        <w:br/>
      </w:r>
      <w:r>
        <w:rPr>
          <w:rFonts w:ascii="Arial" w:hAnsi="Arial" w:cs="Arial"/>
          <w:color w:val="2D2D2D"/>
          <w:spacing w:val="1"/>
          <w:sz w:val="15"/>
          <w:szCs w:val="15"/>
        </w:rPr>
        <w:br/>
        <w:t>номер спецификации;</w:t>
      </w:r>
      <w:r>
        <w:rPr>
          <w:rFonts w:ascii="Arial" w:hAnsi="Arial" w:cs="Arial"/>
          <w:color w:val="2D2D2D"/>
          <w:spacing w:val="1"/>
          <w:sz w:val="15"/>
          <w:szCs w:val="15"/>
        </w:rPr>
        <w:br/>
      </w:r>
      <w:r>
        <w:rPr>
          <w:rFonts w:ascii="Arial" w:hAnsi="Arial" w:cs="Arial"/>
          <w:color w:val="2D2D2D"/>
          <w:spacing w:val="1"/>
          <w:sz w:val="15"/>
          <w:szCs w:val="15"/>
        </w:rPr>
        <w:br/>
        <w:t>год выпуска;</w:t>
      </w:r>
      <w:r>
        <w:rPr>
          <w:rFonts w:ascii="Arial" w:hAnsi="Arial" w:cs="Arial"/>
          <w:color w:val="2D2D2D"/>
          <w:spacing w:val="1"/>
          <w:sz w:val="15"/>
          <w:szCs w:val="15"/>
        </w:rPr>
        <w:br/>
      </w:r>
      <w:r>
        <w:rPr>
          <w:rFonts w:ascii="Arial" w:hAnsi="Arial" w:cs="Arial"/>
          <w:color w:val="2D2D2D"/>
          <w:spacing w:val="1"/>
          <w:sz w:val="15"/>
          <w:szCs w:val="15"/>
        </w:rPr>
        <w:br/>
        <w:t>штамп ТК;</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Спецификация должна содержать:</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предприятия-изготовителя и товарный знак;</w:t>
      </w:r>
      <w:r>
        <w:rPr>
          <w:rFonts w:ascii="Arial" w:hAnsi="Arial" w:cs="Arial"/>
          <w:color w:val="2D2D2D"/>
          <w:spacing w:val="1"/>
          <w:sz w:val="15"/>
          <w:szCs w:val="15"/>
        </w:rPr>
        <w:br/>
      </w:r>
      <w:r>
        <w:rPr>
          <w:rFonts w:ascii="Arial" w:hAnsi="Arial" w:cs="Arial"/>
          <w:color w:val="2D2D2D"/>
          <w:spacing w:val="1"/>
          <w:sz w:val="15"/>
          <w:szCs w:val="15"/>
        </w:rPr>
        <w:br/>
        <w:t>наименование металла и его марку;</w:t>
      </w:r>
      <w:r>
        <w:rPr>
          <w:rFonts w:ascii="Arial" w:hAnsi="Arial" w:cs="Arial"/>
          <w:color w:val="2D2D2D"/>
          <w:spacing w:val="1"/>
          <w:sz w:val="15"/>
          <w:szCs w:val="15"/>
        </w:rPr>
        <w:br/>
      </w:r>
      <w:r>
        <w:rPr>
          <w:rFonts w:ascii="Arial" w:hAnsi="Arial" w:cs="Arial"/>
          <w:color w:val="2D2D2D"/>
          <w:spacing w:val="1"/>
          <w:sz w:val="15"/>
          <w:szCs w:val="15"/>
        </w:rPr>
        <w:br/>
        <w:t>номер спецификации;</w:t>
      </w:r>
      <w:r>
        <w:rPr>
          <w:rFonts w:ascii="Arial" w:hAnsi="Arial" w:cs="Arial"/>
          <w:color w:val="2D2D2D"/>
          <w:spacing w:val="1"/>
          <w:sz w:val="15"/>
          <w:szCs w:val="15"/>
        </w:rPr>
        <w:br/>
      </w:r>
      <w:r>
        <w:rPr>
          <w:rFonts w:ascii="Arial" w:hAnsi="Arial" w:cs="Arial"/>
          <w:color w:val="2D2D2D"/>
          <w:spacing w:val="1"/>
          <w:sz w:val="15"/>
          <w:szCs w:val="15"/>
        </w:rPr>
        <w:br/>
        <w:t>номер партии;</w:t>
      </w:r>
      <w:r>
        <w:rPr>
          <w:rFonts w:ascii="Arial" w:hAnsi="Arial" w:cs="Arial"/>
          <w:color w:val="2D2D2D"/>
          <w:spacing w:val="1"/>
          <w:sz w:val="15"/>
          <w:szCs w:val="15"/>
        </w:rPr>
        <w:br/>
      </w:r>
      <w:r>
        <w:rPr>
          <w:rFonts w:ascii="Arial" w:hAnsi="Arial" w:cs="Arial"/>
          <w:color w:val="2D2D2D"/>
          <w:spacing w:val="1"/>
          <w:sz w:val="15"/>
          <w:szCs w:val="15"/>
        </w:rPr>
        <w:br/>
        <w:t>год выпуска;</w:t>
      </w:r>
      <w:r>
        <w:rPr>
          <w:rFonts w:ascii="Arial" w:hAnsi="Arial" w:cs="Arial"/>
          <w:color w:val="2D2D2D"/>
          <w:spacing w:val="1"/>
          <w:sz w:val="15"/>
          <w:szCs w:val="15"/>
        </w:rPr>
        <w:br/>
      </w:r>
      <w:r>
        <w:rPr>
          <w:rFonts w:ascii="Arial" w:hAnsi="Arial" w:cs="Arial"/>
          <w:color w:val="2D2D2D"/>
          <w:spacing w:val="1"/>
          <w:sz w:val="15"/>
          <w:szCs w:val="15"/>
        </w:rPr>
        <w:br/>
        <w:t>номера мест;</w:t>
      </w:r>
      <w:r>
        <w:rPr>
          <w:rFonts w:ascii="Arial" w:hAnsi="Arial" w:cs="Arial"/>
          <w:color w:val="2D2D2D"/>
          <w:spacing w:val="1"/>
          <w:sz w:val="15"/>
          <w:szCs w:val="15"/>
        </w:rPr>
        <w:br/>
      </w:r>
      <w:r>
        <w:rPr>
          <w:rFonts w:ascii="Arial" w:hAnsi="Arial" w:cs="Arial"/>
          <w:color w:val="2D2D2D"/>
          <w:spacing w:val="1"/>
          <w:sz w:val="15"/>
          <w:szCs w:val="15"/>
        </w:rPr>
        <w:br/>
        <w:t>номера банок;</w:t>
      </w:r>
      <w:r>
        <w:rPr>
          <w:rFonts w:ascii="Arial" w:hAnsi="Arial" w:cs="Arial"/>
          <w:color w:val="2D2D2D"/>
          <w:spacing w:val="1"/>
          <w:sz w:val="15"/>
          <w:szCs w:val="15"/>
        </w:rPr>
        <w:br/>
      </w:r>
      <w:r>
        <w:rPr>
          <w:rFonts w:ascii="Arial" w:hAnsi="Arial" w:cs="Arial"/>
          <w:color w:val="2D2D2D"/>
          <w:spacing w:val="1"/>
          <w:sz w:val="15"/>
          <w:szCs w:val="15"/>
        </w:rPr>
        <w:br/>
        <w:t xml:space="preserve">массу металла в каждой банке,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массовую долю рутения, %;</w:t>
      </w:r>
      <w:r>
        <w:rPr>
          <w:rFonts w:ascii="Arial" w:hAnsi="Arial" w:cs="Arial"/>
          <w:color w:val="2D2D2D"/>
          <w:spacing w:val="1"/>
          <w:sz w:val="15"/>
          <w:szCs w:val="15"/>
        </w:rPr>
        <w:br/>
      </w:r>
      <w:r>
        <w:rPr>
          <w:rFonts w:ascii="Arial" w:hAnsi="Arial" w:cs="Arial"/>
          <w:color w:val="2D2D2D"/>
          <w:spacing w:val="1"/>
          <w:sz w:val="15"/>
          <w:szCs w:val="15"/>
        </w:rPr>
        <w:br/>
        <w:t>массовую долю каждой определяемой примеси, %;</w:t>
      </w:r>
      <w:r>
        <w:rPr>
          <w:rFonts w:ascii="Arial" w:hAnsi="Arial" w:cs="Arial"/>
          <w:color w:val="2D2D2D"/>
          <w:spacing w:val="1"/>
          <w:sz w:val="15"/>
          <w:szCs w:val="15"/>
        </w:rPr>
        <w:br/>
      </w:r>
      <w:r>
        <w:rPr>
          <w:rFonts w:ascii="Arial" w:hAnsi="Arial" w:cs="Arial"/>
          <w:color w:val="2D2D2D"/>
          <w:spacing w:val="1"/>
          <w:sz w:val="15"/>
          <w:szCs w:val="15"/>
        </w:rPr>
        <w:br/>
        <w:t>общую массу партии, г;</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916EBA" w:rsidRDefault="00916EBA" w:rsidP="00916E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4.8. Взвешивание, хранение и транспортирование рутения в порошке производят по нормативно-технической документации.</w:t>
      </w:r>
      <w:r>
        <w:rPr>
          <w:rFonts w:ascii="Arial" w:hAnsi="Arial" w:cs="Arial"/>
          <w:color w:val="2D2D2D"/>
          <w:spacing w:val="1"/>
          <w:sz w:val="15"/>
          <w:szCs w:val="15"/>
        </w:rPr>
        <w:br/>
      </w:r>
    </w:p>
    <w:p w:rsidR="00916EBA" w:rsidRDefault="00916EBA" w:rsidP="00CE61DD">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t>4.9. Срок хранения рутения в порошке в упаковке изготовителя не ограничивается.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177C25" w:rsidRPr="00916EBA" w:rsidRDefault="00177C25" w:rsidP="00916EBA">
      <w:pPr>
        <w:rPr>
          <w:szCs w:val="15"/>
        </w:rPr>
      </w:pPr>
    </w:p>
    <w:sectPr w:rsidR="00177C25" w:rsidRPr="00916EBA" w:rsidSect="0095551E">
      <w:footerReference w:type="default" r:id="rId7"/>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85183E"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18D3105"/>
    <w:multiLevelType w:val="multilevel"/>
    <w:tmpl w:val="9730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CF0085"/>
    <w:multiLevelType w:val="multilevel"/>
    <w:tmpl w:val="2794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D12F1B"/>
    <w:multiLevelType w:val="multilevel"/>
    <w:tmpl w:val="B17E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3F7DF8"/>
    <w:multiLevelType w:val="multilevel"/>
    <w:tmpl w:val="ED8A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076F50"/>
    <w:multiLevelType w:val="multilevel"/>
    <w:tmpl w:val="578C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9F4507"/>
    <w:multiLevelType w:val="multilevel"/>
    <w:tmpl w:val="AE2A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3C2554"/>
    <w:multiLevelType w:val="multilevel"/>
    <w:tmpl w:val="5E72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B62E89"/>
    <w:multiLevelType w:val="multilevel"/>
    <w:tmpl w:val="E7CE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25"/>
  </w:num>
  <w:num w:numId="4">
    <w:abstractNumId w:val="5"/>
  </w:num>
  <w:num w:numId="5">
    <w:abstractNumId w:val="19"/>
  </w:num>
  <w:num w:numId="6">
    <w:abstractNumId w:val="15"/>
  </w:num>
  <w:num w:numId="7">
    <w:abstractNumId w:val="14"/>
  </w:num>
  <w:num w:numId="8">
    <w:abstractNumId w:val="6"/>
  </w:num>
  <w:num w:numId="9">
    <w:abstractNumId w:val="21"/>
  </w:num>
  <w:num w:numId="10">
    <w:abstractNumId w:val="10"/>
  </w:num>
  <w:num w:numId="11">
    <w:abstractNumId w:val="11"/>
  </w:num>
  <w:num w:numId="12">
    <w:abstractNumId w:val="13"/>
  </w:num>
  <w:num w:numId="13">
    <w:abstractNumId w:val="20"/>
  </w:num>
  <w:num w:numId="14">
    <w:abstractNumId w:val="12"/>
  </w:num>
  <w:num w:numId="15">
    <w:abstractNumId w:val="4"/>
  </w:num>
  <w:num w:numId="16">
    <w:abstractNumId w:val="22"/>
  </w:num>
  <w:num w:numId="17">
    <w:abstractNumId w:val="0"/>
  </w:num>
  <w:num w:numId="18">
    <w:abstractNumId w:val="1"/>
  </w:num>
  <w:num w:numId="19">
    <w:abstractNumId w:val="2"/>
  </w:num>
  <w:num w:numId="20">
    <w:abstractNumId w:val="7"/>
  </w:num>
  <w:num w:numId="21">
    <w:abstractNumId w:val="3"/>
  </w:num>
  <w:num w:numId="22">
    <w:abstractNumId w:val="24"/>
  </w:num>
  <w:num w:numId="23">
    <w:abstractNumId w:val="18"/>
  </w:num>
  <w:num w:numId="24">
    <w:abstractNumId w:val="17"/>
  </w:num>
  <w:num w:numId="25">
    <w:abstractNumId w:val="8"/>
  </w:num>
  <w:num w:numId="26">
    <w:abstractNumId w:val="16"/>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D53F9"/>
    <w:rsid w:val="003F7A45"/>
    <w:rsid w:val="00477A04"/>
    <w:rsid w:val="0059308D"/>
    <w:rsid w:val="006B6B83"/>
    <w:rsid w:val="007214CA"/>
    <w:rsid w:val="007E5D19"/>
    <w:rsid w:val="0085183E"/>
    <w:rsid w:val="008E615F"/>
    <w:rsid w:val="00916EBA"/>
    <w:rsid w:val="0095551E"/>
    <w:rsid w:val="00A716F7"/>
    <w:rsid w:val="00A9165C"/>
    <w:rsid w:val="00AA6FD4"/>
    <w:rsid w:val="00B4381A"/>
    <w:rsid w:val="00C91654"/>
    <w:rsid w:val="00CE3CDF"/>
    <w:rsid w:val="00CE61DD"/>
    <w:rsid w:val="00D445F4"/>
    <w:rsid w:val="00D637C8"/>
    <w:rsid w:val="00DD1738"/>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
    <w:name w:val="ans"/>
    <w:basedOn w:val="a"/>
    <w:rsid w:val="00916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916EBA"/>
    <w:rPr>
      <w:i/>
      <w:iCs/>
    </w:rPr>
  </w:style>
</w:styles>
</file>

<file path=word/webSettings.xml><?xml version="1.0" encoding="utf-8"?>
<w:webSettings xmlns:r="http://schemas.openxmlformats.org/officeDocument/2006/relationships" xmlns:w="http://schemas.openxmlformats.org/wordprocessingml/2006/main">
  <w:divs>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50984967">
      <w:bodyDiv w:val="1"/>
      <w:marLeft w:val="0"/>
      <w:marRight w:val="0"/>
      <w:marTop w:val="0"/>
      <w:marBottom w:val="0"/>
      <w:divBdr>
        <w:top w:val="none" w:sz="0" w:space="0" w:color="auto"/>
        <w:left w:val="none" w:sz="0" w:space="0" w:color="auto"/>
        <w:bottom w:val="none" w:sz="0" w:space="0" w:color="auto"/>
        <w:right w:val="none" w:sz="0" w:space="0" w:color="auto"/>
      </w:divBdr>
      <w:divsChild>
        <w:div w:id="1274939110">
          <w:marLeft w:val="215"/>
          <w:marRight w:val="215"/>
          <w:marTop w:val="0"/>
          <w:marBottom w:val="0"/>
          <w:divBdr>
            <w:top w:val="none" w:sz="0" w:space="0" w:color="auto"/>
            <w:left w:val="none" w:sz="0" w:space="0" w:color="auto"/>
            <w:bottom w:val="none" w:sz="0" w:space="0" w:color="auto"/>
            <w:right w:val="none" w:sz="0" w:space="0" w:color="auto"/>
          </w:divBdr>
          <w:divsChild>
            <w:div w:id="359622333">
              <w:marLeft w:val="0"/>
              <w:marRight w:val="0"/>
              <w:marTop w:val="107"/>
              <w:marBottom w:val="150"/>
              <w:divBdr>
                <w:top w:val="none" w:sz="0" w:space="0" w:color="auto"/>
                <w:left w:val="none" w:sz="0" w:space="0" w:color="auto"/>
                <w:bottom w:val="none" w:sz="0" w:space="0" w:color="auto"/>
                <w:right w:val="none" w:sz="0" w:space="0" w:color="auto"/>
              </w:divBdr>
              <w:divsChild>
                <w:div w:id="398870940">
                  <w:marLeft w:val="11"/>
                  <w:marRight w:val="11"/>
                  <w:marTop w:val="11"/>
                  <w:marBottom w:val="11"/>
                  <w:divBdr>
                    <w:top w:val="none" w:sz="0" w:space="0" w:color="auto"/>
                    <w:left w:val="none" w:sz="0" w:space="0" w:color="auto"/>
                    <w:bottom w:val="none" w:sz="0" w:space="0" w:color="auto"/>
                    <w:right w:val="none" w:sz="0" w:space="0" w:color="auto"/>
                  </w:divBdr>
                  <w:divsChild>
                    <w:div w:id="217787024">
                      <w:marLeft w:val="0"/>
                      <w:marRight w:val="0"/>
                      <w:marTop w:val="0"/>
                      <w:marBottom w:val="0"/>
                      <w:divBdr>
                        <w:top w:val="none" w:sz="0" w:space="0" w:color="auto"/>
                        <w:left w:val="none" w:sz="0" w:space="0" w:color="auto"/>
                        <w:bottom w:val="none" w:sz="0" w:space="0" w:color="auto"/>
                        <w:right w:val="none" w:sz="0" w:space="0" w:color="auto"/>
                      </w:divBdr>
                    </w:div>
                    <w:div w:id="1620063226">
                      <w:marLeft w:val="0"/>
                      <w:marRight w:val="0"/>
                      <w:marTop w:val="0"/>
                      <w:marBottom w:val="0"/>
                      <w:divBdr>
                        <w:top w:val="none" w:sz="0" w:space="0" w:color="auto"/>
                        <w:left w:val="none" w:sz="0" w:space="0" w:color="auto"/>
                        <w:bottom w:val="none" w:sz="0" w:space="0" w:color="auto"/>
                        <w:right w:val="none" w:sz="0" w:space="0" w:color="auto"/>
                      </w:divBdr>
                    </w:div>
                  </w:divsChild>
                </w:div>
                <w:div w:id="883828549">
                  <w:marLeft w:val="0"/>
                  <w:marRight w:val="0"/>
                  <w:marTop w:val="0"/>
                  <w:marBottom w:val="0"/>
                  <w:divBdr>
                    <w:top w:val="none" w:sz="0" w:space="0" w:color="auto"/>
                    <w:left w:val="none" w:sz="0" w:space="0" w:color="auto"/>
                    <w:bottom w:val="none" w:sz="0" w:space="0" w:color="auto"/>
                    <w:right w:val="none" w:sz="0" w:space="0" w:color="auto"/>
                  </w:divBdr>
                  <w:divsChild>
                    <w:div w:id="2126728846">
                      <w:marLeft w:val="0"/>
                      <w:marRight w:val="0"/>
                      <w:marTop w:val="0"/>
                      <w:marBottom w:val="0"/>
                      <w:divBdr>
                        <w:top w:val="none" w:sz="0" w:space="0" w:color="auto"/>
                        <w:left w:val="none" w:sz="0" w:space="0" w:color="auto"/>
                        <w:bottom w:val="none" w:sz="0" w:space="0" w:color="auto"/>
                        <w:right w:val="none" w:sz="0" w:space="0" w:color="auto"/>
                      </w:divBdr>
                      <w:divsChild>
                        <w:div w:id="944119335">
                          <w:marLeft w:val="0"/>
                          <w:marRight w:val="0"/>
                          <w:marTop w:val="0"/>
                          <w:marBottom w:val="0"/>
                          <w:divBdr>
                            <w:top w:val="none" w:sz="0" w:space="0" w:color="auto"/>
                            <w:left w:val="none" w:sz="0" w:space="0" w:color="auto"/>
                            <w:bottom w:val="none" w:sz="0" w:space="0" w:color="auto"/>
                            <w:right w:val="none" w:sz="0" w:space="0" w:color="auto"/>
                          </w:divBdr>
                          <w:divsChild>
                            <w:div w:id="66609337">
                              <w:marLeft w:val="5663"/>
                              <w:marRight w:val="0"/>
                              <w:marTop w:val="0"/>
                              <w:marBottom w:val="0"/>
                              <w:divBdr>
                                <w:top w:val="none" w:sz="0" w:space="0" w:color="auto"/>
                                <w:left w:val="none" w:sz="0" w:space="0" w:color="auto"/>
                                <w:bottom w:val="none" w:sz="0" w:space="0" w:color="auto"/>
                                <w:right w:val="none" w:sz="0" w:space="0" w:color="auto"/>
                              </w:divBdr>
                            </w:div>
                          </w:divsChild>
                        </w:div>
                        <w:div w:id="1487018554">
                          <w:marLeft w:val="-14067"/>
                          <w:marRight w:val="322"/>
                          <w:marTop w:val="376"/>
                          <w:marBottom w:val="0"/>
                          <w:divBdr>
                            <w:top w:val="none" w:sz="0" w:space="0" w:color="auto"/>
                            <w:left w:val="none" w:sz="0" w:space="0" w:color="auto"/>
                            <w:bottom w:val="none" w:sz="0" w:space="0" w:color="auto"/>
                            <w:right w:val="none" w:sz="0" w:space="0" w:color="auto"/>
                          </w:divBdr>
                        </w:div>
                        <w:div w:id="11182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321">
                  <w:marLeft w:val="11"/>
                  <w:marRight w:val="11"/>
                  <w:marTop w:val="0"/>
                  <w:marBottom w:val="0"/>
                  <w:divBdr>
                    <w:top w:val="none" w:sz="0" w:space="0" w:color="auto"/>
                    <w:left w:val="none" w:sz="0" w:space="0" w:color="auto"/>
                    <w:bottom w:val="none" w:sz="0" w:space="0" w:color="auto"/>
                    <w:right w:val="none" w:sz="0" w:space="0" w:color="auto"/>
                  </w:divBdr>
                </w:div>
              </w:divsChild>
            </w:div>
            <w:div w:id="1645812737">
              <w:marLeft w:val="0"/>
              <w:marRight w:val="0"/>
              <w:marTop w:val="0"/>
              <w:marBottom w:val="494"/>
              <w:divBdr>
                <w:top w:val="none" w:sz="0" w:space="0" w:color="auto"/>
                <w:left w:val="none" w:sz="0" w:space="0" w:color="auto"/>
                <w:bottom w:val="none" w:sz="0" w:space="0" w:color="auto"/>
                <w:right w:val="none" w:sz="0" w:space="0" w:color="auto"/>
              </w:divBdr>
              <w:divsChild>
                <w:div w:id="1332023036">
                  <w:marLeft w:val="0"/>
                  <w:marRight w:val="0"/>
                  <w:marTop w:val="0"/>
                  <w:marBottom w:val="322"/>
                  <w:divBdr>
                    <w:top w:val="none" w:sz="0" w:space="0" w:color="auto"/>
                    <w:left w:val="none" w:sz="0" w:space="0" w:color="auto"/>
                    <w:bottom w:val="none" w:sz="0" w:space="0" w:color="auto"/>
                    <w:right w:val="none" w:sz="0" w:space="0" w:color="auto"/>
                  </w:divBdr>
                  <w:divsChild>
                    <w:div w:id="1528055828">
                      <w:marLeft w:val="0"/>
                      <w:marRight w:val="0"/>
                      <w:marTop w:val="0"/>
                      <w:marBottom w:val="0"/>
                      <w:divBdr>
                        <w:top w:val="none" w:sz="0" w:space="0" w:color="auto"/>
                        <w:left w:val="none" w:sz="0" w:space="0" w:color="auto"/>
                        <w:bottom w:val="none" w:sz="0" w:space="0" w:color="auto"/>
                        <w:right w:val="none" w:sz="0" w:space="0" w:color="auto"/>
                      </w:divBdr>
                    </w:div>
                    <w:div w:id="938486625">
                      <w:marLeft w:val="0"/>
                      <w:marRight w:val="0"/>
                      <w:marTop w:val="688"/>
                      <w:marBottom w:val="322"/>
                      <w:divBdr>
                        <w:top w:val="single" w:sz="4" w:space="5" w:color="CDCDCD"/>
                        <w:left w:val="single" w:sz="4" w:space="0" w:color="CDCDCD"/>
                        <w:bottom w:val="single" w:sz="4" w:space="22" w:color="CDCDCD"/>
                        <w:right w:val="single" w:sz="4" w:space="0" w:color="CDCDCD"/>
                      </w:divBdr>
                      <w:divsChild>
                        <w:div w:id="150490736">
                          <w:marLeft w:val="0"/>
                          <w:marRight w:val="0"/>
                          <w:marTop w:val="0"/>
                          <w:marBottom w:val="752"/>
                          <w:divBdr>
                            <w:top w:val="none" w:sz="0" w:space="0" w:color="auto"/>
                            <w:left w:val="none" w:sz="0" w:space="0" w:color="auto"/>
                            <w:bottom w:val="none" w:sz="0" w:space="0" w:color="auto"/>
                            <w:right w:val="none" w:sz="0" w:space="0" w:color="auto"/>
                          </w:divBdr>
                          <w:divsChild>
                            <w:div w:id="1354259131">
                              <w:marLeft w:val="0"/>
                              <w:marRight w:val="0"/>
                              <w:marTop w:val="0"/>
                              <w:marBottom w:val="0"/>
                              <w:divBdr>
                                <w:top w:val="none" w:sz="0" w:space="0" w:color="auto"/>
                                <w:left w:val="none" w:sz="0" w:space="0" w:color="auto"/>
                                <w:bottom w:val="none" w:sz="0" w:space="0" w:color="auto"/>
                                <w:right w:val="none" w:sz="0" w:space="0" w:color="auto"/>
                              </w:divBdr>
                            </w:div>
                            <w:div w:id="1604917255">
                              <w:marLeft w:val="0"/>
                              <w:marRight w:val="0"/>
                              <w:marTop w:val="0"/>
                              <w:marBottom w:val="0"/>
                              <w:divBdr>
                                <w:top w:val="none" w:sz="0" w:space="0" w:color="auto"/>
                                <w:left w:val="none" w:sz="0" w:space="0" w:color="auto"/>
                                <w:bottom w:val="none" w:sz="0" w:space="0" w:color="auto"/>
                                <w:right w:val="none" w:sz="0" w:space="0" w:color="auto"/>
                              </w:divBdr>
                              <w:divsChild>
                                <w:div w:id="1242570576">
                                  <w:marLeft w:val="0"/>
                                  <w:marRight w:val="0"/>
                                  <w:marTop w:val="0"/>
                                  <w:marBottom w:val="0"/>
                                  <w:divBdr>
                                    <w:top w:val="none" w:sz="0" w:space="0" w:color="auto"/>
                                    <w:left w:val="none" w:sz="0" w:space="0" w:color="auto"/>
                                    <w:bottom w:val="none" w:sz="0" w:space="0" w:color="auto"/>
                                    <w:right w:val="none" w:sz="0" w:space="0" w:color="auto"/>
                                  </w:divBdr>
                                  <w:divsChild>
                                    <w:div w:id="1904829479">
                                      <w:marLeft w:val="0"/>
                                      <w:marRight w:val="0"/>
                                      <w:marTop w:val="0"/>
                                      <w:marBottom w:val="0"/>
                                      <w:divBdr>
                                        <w:top w:val="none" w:sz="0" w:space="0" w:color="auto"/>
                                        <w:left w:val="none" w:sz="0" w:space="0" w:color="auto"/>
                                        <w:bottom w:val="none" w:sz="0" w:space="0" w:color="auto"/>
                                        <w:right w:val="none" w:sz="0" w:space="0" w:color="auto"/>
                                      </w:divBdr>
                                      <w:divsChild>
                                        <w:div w:id="396900489">
                                          <w:marLeft w:val="0"/>
                                          <w:marRight w:val="0"/>
                                          <w:marTop w:val="0"/>
                                          <w:marBottom w:val="0"/>
                                          <w:divBdr>
                                            <w:top w:val="none" w:sz="0" w:space="0" w:color="auto"/>
                                            <w:left w:val="none" w:sz="0" w:space="0" w:color="auto"/>
                                            <w:bottom w:val="none" w:sz="0" w:space="0" w:color="auto"/>
                                            <w:right w:val="none" w:sz="0" w:space="0" w:color="auto"/>
                                          </w:divBdr>
                                          <w:divsChild>
                                            <w:div w:id="1518226108">
                                              <w:marLeft w:val="0"/>
                                              <w:marRight w:val="0"/>
                                              <w:marTop w:val="0"/>
                                              <w:marBottom w:val="0"/>
                                              <w:divBdr>
                                                <w:top w:val="none" w:sz="0" w:space="0" w:color="auto"/>
                                                <w:left w:val="none" w:sz="0" w:space="0" w:color="auto"/>
                                                <w:bottom w:val="none" w:sz="0" w:space="0" w:color="auto"/>
                                                <w:right w:val="none" w:sz="0" w:space="0" w:color="auto"/>
                                              </w:divBdr>
                                            </w:div>
                                            <w:div w:id="931207797">
                                              <w:marLeft w:val="0"/>
                                              <w:marRight w:val="0"/>
                                              <w:marTop w:val="0"/>
                                              <w:marBottom w:val="0"/>
                                              <w:divBdr>
                                                <w:top w:val="none" w:sz="0" w:space="0" w:color="auto"/>
                                                <w:left w:val="none" w:sz="0" w:space="0" w:color="auto"/>
                                                <w:bottom w:val="none" w:sz="0" w:space="0" w:color="auto"/>
                                                <w:right w:val="none" w:sz="0" w:space="0" w:color="auto"/>
                                              </w:divBdr>
                                            </w:div>
                                            <w:div w:id="9898955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517307828">
                              <w:marLeft w:val="0"/>
                              <w:marRight w:val="0"/>
                              <w:marTop w:val="0"/>
                              <w:marBottom w:val="0"/>
                              <w:divBdr>
                                <w:top w:val="none" w:sz="0" w:space="0" w:color="auto"/>
                                <w:left w:val="none" w:sz="0" w:space="0" w:color="auto"/>
                                <w:bottom w:val="none" w:sz="0" w:space="0" w:color="auto"/>
                                <w:right w:val="none" w:sz="0" w:space="0" w:color="auto"/>
                              </w:divBdr>
                              <w:divsChild>
                                <w:div w:id="616181484">
                                  <w:marLeft w:val="0"/>
                                  <w:marRight w:val="0"/>
                                  <w:marTop w:val="0"/>
                                  <w:marBottom w:val="0"/>
                                  <w:divBdr>
                                    <w:top w:val="none" w:sz="0" w:space="0" w:color="auto"/>
                                    <w:left w:val="none" w:sz="0" w:space="0" w:color="auto"/>
                                    <w:bottom w:val="none" w:sz="0" w:space="0" w:color="auto"/>
                                    <w:right w:val="none" w:sz="0" w:space="0" w:color="auto"/>
                                  </w:divBdr>
                                  <w:divsChild>
                                    <w:div w:id="161242466">
                                      <w:marLeft w:val="0"/>
                                      <w:marRight w:val="0"/>
                                      <w:marTop w:val="0"/>
                                      <w:marBottom w:val="0"/>
                                      <w:divBdr>
                                        <w:top w:val="none" w:sz="0" w:space="0" w:color="auto"/>
                                        <w:left w:val="none" w:sz="0" w:space="0" w:color="auto"/>
                                        <w:bottom w:val="none" w:sz="0" w:space="0" w:color="auto"/>
                                        <w:right w:val="none" w:sz="0" w:space="0" w:color="auto"/>
                                      </w:divBdr>
                                      <w:divsChild>
                                        <w:div w:id="11651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863219">
              <w:marLeft w:val="0"/>
              <w:marRight w:val="0"/>
              <w:marTop w:val="0"/>
              <w:marBottom w:val="161"/>
              <w:divBdr>
                <w:top w:val="single" w:sz="4" w:space="0" w:color="E0E0E0"/>
                <w:left w:val="single" w:sz="4" w:space="0" w:color="E0E0E0"/>
                <w:bottom w:val="single" w:sz="4" w:space="0" w:color="E0E0E0"/>
                <w:right w:val="single" w:sz="4" w:space="0" w:color="E0E0E0"/>
              </w:divBdr>
              <w:divsChild>
                <w:div w:id="2096200975">
                  <w:marLeft w:val="0"/>
                  <w:marRight w:val="0"/>
                  <w:marTop w:val="0"/>
                  <w:marBottom w:val="0"/>
                  <w:divBdr>
                    <w:top w:val="none" w:sz="0" w:space="0" w:color="auto"/>
                    <w:left w:val="none" w:sz="0" w:space="0" w:color="auto"/>
                    <w:bottom w:val="none" w:sz="0" w:space="0" w:color="auto"/>
                    <w:right w:val="none" w:sz="0" w:space="0" w:color="auto"/>
                  </w:divBdr>
                </w:div>
                <w:div w:id="1762216864">
                  <w:marLeft w:val="0"/>
                  <w:marRight w:val="0"/>
                  <w:marTop w:val="0"/>
                  <w:marBottom w:val="0"/>
                  <w:divBdr>
                    <w:top w:val="none" w:sz="0" w:space="0" w:color="auto"/>
                    <w:left w:val="none" w:sz="0" w:space="0" w:color="auto"/>
                    <w:bottom w:val="none" w:sz="0" w:space="0" w:color="auto"/>
                    <w:right w:val="none" w:sz="0" w:space="0" w:color="auto"/>
                  </w:divBdr>
                </w:div>
              </w:divsChild>
            </w:div>
            <w:div w:id="1118836156">
              <w:marLeft w:val="0"/>
              <w:marRight w:val="0"/>
              <w:marTop w:val="0"/>
              <w:marBottom w:val="0"/>
              <w:divBdr>
                <w:top w:val="none" w:sz="0" w:space="0" w:color="auto"/>
                <w:left w:val="none" w:sz="0" w:space="0" w:color="auto"/>
                <w:bottom w:val="none" w:sz="0" w:space="0" w:color="auto"/>
                <w:right w:val="none" w:sz="0" w:space="0" w:color="auto"/>
              </w:divBdr>
              <w:divsChild>
                <w:div w:id="2076273492">
                  <w:marLeft w:val="0"/>
                  <w:marRight w:val="0"/>
                  <w:marTop w:val="0"/>
                  <w:marBottom w:val="0"/>
                  <w:divBdr>
                    <w:top w:val="none" w:sz="0" w:space="0" w:color="auto"/>
                    <w:left w:val="none" w:sz="0" w:space="0" w:color="auto"/>
                    <w:bottom w:val="none" w:sz="0" w:space="0" w:color="auto"/>
                    <w:right w:val="none" w:sz="0" w:space="0" w:color="auto"/>
                  </w:divBdr>
                </w:div>
                <w:div w:id="424301161">
                  <w:marLeft w:val="0"/>
                  <w:marRight w:val="0"/>
                  <w:marTop w:val="0"/>
                  <w:marBottom w:val="0"/>
                  <w:divBdr>
                    <w:top w:val="none" w:sz="0" w:space="0" w:color="auto"/>
                    <w:left w:val="none" w:sz="0" w:space="0" w:color="auto"/>
                    <w:bottom w:val="none" w:sz="0" w:space="0" w:color="auto"/>
                    <w:right w:val="none" w:sz="0" w:space="0" w:color="auto"/>
                  </w:divBdr>
                </w:div>
                <w:div w:id="144542167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907572501">
      <w:bodyDiv w:val="1"/>
      <w:marLeft w:val="0"/>
      <w:marRight w:val="0"/>
      <w:marTop w:val="0"/>
      <w:marBottom w:val="0"/>
      <w:divBdr>
        <w:top w:val="none" w:sz="0" w:space="0" w:color="auto"/>
        <w:left w:val="none" w:sz="0" w:space="0" w:color="auto"/>
        <w:bottom w:val="none" w:sz="0" w:space="0" w:color="auto"/>
        <w:right w:val="none" w:sz="0" w:space="0" w:color="auto"/>
      </w:divBdr>
    </w:div>
    <w:div w:id="197440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6577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2017-08-14T09:21:00Z</dcterms:created>
  <dcterms:modified xsi:type="dcterms:W3CDTF">2017-08-14T09:21:00Z</dcterms:modified>
</cp:coreProperties>
</file>