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0A" w:rsidRDefault="00AF640A" w:rsidP="00AF640A">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12339-79 Осмий в порошке. Технические условия (с Изменениями N 1, 2)</w:t>
      </w:r>
    </w:p>
    <w:p w:rsidR="00AF640A" w:rsidRDefault="00AF640A" w:rsidP="00AF640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12339-79*</w:t>
      </w:r>
      <w:r>
        <w:rPr>
          <w:rFonts w:ascii="Arial" w:hAnsi="Arial" w:cs="Arial"/>
          <w:color w:val="2D2D2D"/>
          <w:spacing w:val="1"/>
          <w:sz w:val="15"/>
          <w:szCs w:val="15"/>
        </w:rPr>
        <w:br/>
      </w:r>
      <w:r>
        <w:rPr>
          <w:rFonts w:ascii="Arial" w:hAnsi="Arial" w:cs="Arial"/>
          <w:color w:val="2D2D2D"/>
          <w:spacing w:val="1"/>
          <w:sz w:val="15"/>
          <w:szCs w:val="15"/>
        </w:rPr>
        <w:br/>
        <w:t>Группа В56</w:t>
      </w:r>
    </w:p>
    <w:p w:rsidR="00AF640A" w:rsidRDefault="00AF640A" w:rsidP="00AF640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ГОСУДАРСТВЕННЫЙ СТАНДАРТ СОЮЗА ССР</w:t>
      </w:r>
    </w:p>
    <w:p w:rsidR="00AF640A" w:rsidRDefault="00AF640A" w:rsidP="00AF640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ОСМИЙ В ПОРОШКЕ</w:t>
      </w:r>
    </w:p>
    <w:p w:rsidR="00AF640A" w:rsidRDefault="00AF640A" w:rsidP="00AF640A">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AF640A" w:rsidRDefault="00AF640A" w:rsidP="00AF640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Osmium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powder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17 9481</w:t>
      </w:r>
    </w:p>
    <w:p w:rsidR="00AF640A" w:rsidRDefault="00AF640A" w:rsidP="00AF640A">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1981-01-01</w:t>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Постановлением Государственного комитета СССР по стандартам от 23 июля 1979 г. N 2698 срок введения установлен с 01.01.81</w:t>
      </w:r>
      <w:r>
        <w:rPr>
          <w:rFonts w:ascii="Arial" w:hAnsi="Arial" w:cs="Arial"/>
          <w:color w:val="2D2D2D"/>
          <w:spacing w:val="1"/>
          <w:sz w:val="15"/>
          <w:szCs w:val="15"/>
        </w:rPr>
        <w:br/>
      </w:r>
      <w:r>
        <w:rPr>
          <w:rFonts w:ascii="Arial" w:hAnsi="Arial" w:cs="Arial"/>
          <w:color w:val="2D2D2D"/>
          <w:spacing w:val="1"/>
          <w:sz w:val="15"/>
          <w:szCs w:val="15"/>
        </w:rPr>
        <w:br/>
        <w:t>ПРОВЕРЕН в 1985 г. Постановлением Госстандарта от 26.03.85 N 844 срок действия продлен до 01.01.91**</w:t>
      </w:r>
      <w:r>
        <w:rPr>
          <w:rFonts w:ascii="Arial" w:hAnsi="Arial" w:cs="Arial"/>
          <w:color w:val="2D2D2D"/>
          <w:spacing w:val="1"/>
          <w:sz w:val="15"/>
          <w:szCs w:val="15"/>
        </w:rPr>
        <w:br/>
        <w:t>_______________</w:t>
      </w:r>
      <w:r>
        <w:rPr>
          <w:rFonts w:ascii="Arial" w:hAnsi="Arial" w:cs="Arial"/>
          <w:color w:val="2D2D2D"/>
          <w:spacing w:val="1"/>
          <w:sz w:val="15"/>
          <w:szCs w:val="15"/>
        </w:rPr>
        <w:br/>
        <w:t>** Ограничение срока действия снято по протоколу N 5-94 Межгосударственного Совета по стандартизации, метрологии и сертификации (ИУС N 11/12, 1994 год).</w:t>
      </w:r>
      <w:proofErr w:type="gramEnd"/>
      <w:r>
        <w:rPr>
          <w:rFonts w:ascii="Arial" w:hAnsi="Arial" w:cs="Arial"/>
          <w:color w:val="2D2D2D"/>
          <w:spacing w:val="1"/>
          <w:sz w:val="15"/>
          <w:szCs w:val="15"/>
        </w:rPr>
        <w:t xml:space="preserve">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ВЗАМЕН ГОСТ 12339-66</w:t>
      </w:r>
      <w:r>
        <w:rPr>
          <w:rFonts w:ascii="Arial" w:hAnsi="Arial" w:cs="Arial"/>
          <w:color w:val="2D2D2D"/>
          <w:spacing w:val="1"/>
          <w:sz w:val="15"/>
          <w:szCs w:val="15"/>
        </w:rPr>
        <w:br/>
      </w:r>
      <w:r>
        <w:rPr>
          <w:rFonts w:ascii="Arial" w:hAnsi="Arial" w:cs="Arial"/>
          <w:color w:val="2D2D2D"/>
          <w:spacing w:val="1"/>
          <w:sz w:val="15"/>
          <w:szCs w:val="15"/>
        </w:rPr>
        <w:br/>
        <w:t>* ПЕРЕИЗДАНИЕ (июнь 1986 г.) с Изменением N 1, утвержденным в марте 1985 г. (ИУС 6-85)</w:t>
      </w:r>
      <w:r>
        <w:rPr>
          <w:rFonts w:ascii="Arial" w:hAnsi="Arial" w:cs="Arial"/>
          <w:color w:val="2D2D2D"/>
          <w:spacing w:val="1"/>
          <w:sz w:val="15"/>
          <w:szCs w:val="15"/>
        </w:rPr>
        <w:br/>
      </w:r>
      <w:r>
        <w:rPr>
          <w:rFonts w:ascii="Arial" w:hAnsi="Arial" w:cs="Arial"/>
          <w:color w:val="2D2D2D"/>
          <w:spacing w:val="1"/>
          <w:sz w:val="15"/>
          <w:szCs w:val="15"/>
        </w:rPr>
        <w:br/>
        <w:t>ВНЕСЕНО </w:t>
      </w:r>
      <w:r w:rsidRPr="00AF640A">
        <w:rPr>
          <w:rFonts w:ascii="Arial" w:hAnsi="Arial" w:cs="Arial"/>
          <w:color w:val="2D2D2D"/>
          <w:spacing w:val="1"/>
          <w:sz w:val="15"/>
          <w:szCs w:val="15"/>
        </w:rPr>
        <w:t>Изменение N 2</w:t>
      </w:r>
      <w:r>
        <w:rPr>
          <w:rFonts w:ascii="Arial" w:hAnsi="Arial" w:cs="Arial"/>
          <w:color w:val="2D2D2D"/>
          <w:spacing w:val="1"/>
          <w:sz w:val="15"/>
          <w:szCs w:val="15"/>
        </w:rPr>
        <w:t>, утвержденное и введенное в действие Постановлением Госстандарта СССР от 22.06.90 N 1748 с 01.02.91</w:t>
      </w:r>
      <w:r>
        <w:rPr>
          <w:rFonts w:ascii="Arial" w:hAnsi="Arial" w:cs="Arial"/>
          <w:color w:val="2D2D2D"/>
          <w:spacing w:val="1"/>
          <w:sz w:val="15"/>
          <w:szCs w:val="15"/>
        </w:rPr>
        <w:br/>
      </w:r>
      <w:r>
        <w:rPr>
          <w:rFonts w:ascii="Arial" w:hAnsi="Arial" w:cs="Arial"/>
          <w:color w:val="2D2D2D"/>
          <w:spacing w:val="1"/>
          <w:sz w:val="15"/>
          <w:szCs w:val="15"/>
        </w:rPr>
        <w:br/>
        <w:t>Изменение N 2 внесено изготовителем базы данных по тексту ИУС N 10, 1990 год</w:t>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аффинированный осмий в порошке, предназначенный для изготовления сплавов, полуфабрикатов и других целей.</w:t>
      </w:r>
      <w:r>
        <w:rPr>
          <w:rFonts w:ascii="Arial" w:hAnsi="Arial" w:cs="Arial"/>
          <w:color w:val="2D2D2D"/>
          <w:spacing w:val="1"/>
          <w:sz w:val="15"/>
          <w:szCs w:val="15"/>
        </w:rPr>
        <w:br/>
      </w:r>
      <w:r>
        <w:rPr>
          <w:rFonts w:ascii="Arial" w:hAnsi="Arial" w:cs="Arial"/>
          <w:color w:val="2D2D2D"/>
          <w:spacing w:val="1"/>
          <w:sz w:val="15"/>
          <w:szCs w:val="15"/>
        </w:rPr>
        <w:br/>
      </w:r>
    </w:p>
    <w:p w:rsidR="00AF640A" w:rsidRDefault="00AF640A" w:rsidP="00AF640A">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МАРКИ И ТЕХНИЧЕСКИЕ ТРЕБОВАНИЯ</w:t>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Осмий в порошке должен изготовляться в соответствии с требованиями настоящего стандарта. В зависимости от химического состава аффинированный осмий в порошке изготовляют следующих марок: ОсА-0; ОсА-1; ОсА-2.</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Химический состав аффинированного осмия должен соответствовать </w:t>
      </w:r>
      <w:proofErr w:type="gramStart"/>
      <w:r>
        <w:rPr>
          <w:rFonts w:ascii="Arial" w:hAnsi="Arial" w:cs="Arial"/>
          <w:color w:val="2D2D2D"/>
          <w:spacing w:val="1"/>
          <w:sz w:val="15"/>
          <w:szCs w:val="15"/>
        </w:rPr>
        <w:t>указанному</w:t>
      </w:r>
      <w:proofErr w:type="gramEnd"/>
      <w:r>
        <w:rPr>
          <w:rFonts w:ascii="Arial" w:hAnsi="Arial" w:cs="Arial"/>
          <w:color w:val="2D2D2D"/>
          <w:spacing w:val="1"/>
          <w:sz w:val="15"/>
          <w:szCs w:val="15"/>
        </w:rPr>
        <w:t xml:space="preserve">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089"/>
        <w:gridCol w:w="1911"/>
        <w:gridCol w:w="1582"/>
        <w:gridCol w:w="1239"/>
        <w:gridCol w:w="1412"/>
        <w:gridCol w:w="2256"/>
      </w:tblGrid>
      <w:tr w:rsidR="00AF640A" w:rsidTr="00AF640A">
        <w:trPr>
          <w:trHeight w:val="15"/>
        </w:trPr>
        <w:tc>
          <w:tcPr>
            <w:tcW w:w="2218" w:type="dxa"/>
            <w:hideMark/>
          </w:tcPr>
          <w:p w:rsidR="00AF640A" w:rsidRDefault="00AF640A">
            <w:pPr>
              <w:rPr>
                <w:sz w:val="2"/>
                <w:szCs w:val="24"/>
              </w:rPr>
            </w:pPr>
          </w:p>
        </w:tc>
        <w:tc>
          <w:tcPr>
            <w:tcW w:w="2033" w:type="dxa"/>
            <w:hideMark/>
          </w:tcPr>
          <w:p w:rsidR="00AF640A" w:rsidRDefault="00AF640A">
            <w:pPr>
              <w:rPr>
                <w:sz w:val="2"/>
                <w:szCs w:val="24"/>
              </w:rPr>
            </w:pPr>
          </w:p>
        </w:tc>
        <w:tc>
          <w:tcPr>
            <w:tcW w:w="1663" w:type="dxa"/>
            <w:hideMark/>
          </w:tcPr>
          <w:p w:rsidR="00AF640A" w:rsidRDefault="00AF640A">
            <w:pPr>
              <w:rPr>
                <w:sz w:val="2"/>
                <w:szCs w:val="24"/>
              </w:rPr>
            </w:pPr>
          </w:p>
        </w:tc>
        <w:tc>
          <w:tcPr>
            <w:tcW w:w="1294" w:type="dxa"/>
            <w:hideMark/>
          </w:tcPr>
          <w:p w:rsidR="00AF640A" w:rsidRDefault="00AF640A">
            <w:pPr>
              <w:rPr>
                <w:sz w:val="2"/>
                <w:szCs w:val="24"/>
              </w:rPr>
            </w:pPr>
          </w:p>
        </w:tc>
        <w:tc>
          <w:tcPr>
            <w:tcW w:w="1478" w:type="dxa"/>
            <w:hideMark/>
          </w:tcPr>
          <w:p w:rsidR="00AF640A" w:rsidRDefault="00AF640A">
            <w:pPr>
              <w:rPr>
                <w:sz w:val="2"/>
                <w:szCs w:val="24"/>
              </w:rPr>
            </w:pPr>
          </w:p>
        </w:tc>
        <w:tc>
          <w:tcPr>
            <w:tcW w:w="2402" w:type="dxa"/>
            <w:hideMark/>
          </w:tcPr>
          <w:p w:rsidR="00AF640A" w:rsidRDefault="00AF640A">
            <w:pPr>
              <w:rPr>
                <w:sz w:val="2"/>
                <w:szCs w:val="24"/>
              </w:rPr>
            </w:pPr>
          </w:p>
        </w:tc>
      </w:tr>
      <w:tr w:rsidR="00AF640A" w:rsidTr="00AF640A">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c>
          <w:tcPr>
            <w:tcW w:w="683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Химический состав, %</w:t>
            </w:r>
          </w:p>
        </w:tc>
      </w:tr>
      <w:tr w:rsidR="00AF640A" w:rsidTr="00AF640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Осмий, не менее</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Примеси, не более</w:t>
            </w:r>
          </w:p>
        </w:tc>
      </w:tr>
      <w:tr w:rsidR="00AF640A" w:rsidTr="00AF640A">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Золото</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Железо</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Всего</w:t>
            </w:r>
          </w:p>
        </w:tc>
      </w:tr>
      <w:tr w:rsidR="00AF640A" w:rsidTr="00AF640A">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ОсА-0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17 9481 0003 02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r>
      <w:tr w:rsidR="00AF640A" w:rsidTr="00AF640A">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ОсА-1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17 9481 0004 01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r>
      <w:tr w:rsidR="00AF640A" w:rsidTr="00AF640A">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ОсА-2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17 9481 0008 00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640A" w:rsidRDefault="00AF64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bl>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Примечание. </w:t>
      </w:r>
      <w:proofErr w:type="gramStart"/>
      <w:r>
        <w:rPr>
          <w:rFonts w:ascii="Arial" w:hAnsi="Arial" w:cs="Arial"/>
          <w:color w:val="2D2D2D"/>
          <w:spacing w:val="1"/>
          <w:sz w:val="15"/>
          <w:szCs w:val="15"/>
        </w:rPr>
        <w:t>Графа "Всего" включает сумму примесей, указанных в таблице, и примесей платины, палладия, родия, иридия, рутения, серебра, меди, никеля, кремния, алюминия, магния, бария и натрия в процентах.</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sidRPr="00AF640A">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Аффинированный осмий производят в виде порошка. Размер частиц порошка должен быть менее 1,0 мм. Допускается наличие частиц размером более 1,0 мм в количестве не более 2% от массы партии.</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1.5. Порошок аффинированного осмия не должен содержать посторонних механических примесей.</w:t>
      </w:r>
      <w:r>
        <w:rPr>
          <w:rFonts w:ascii="Arial" w:hAnsi="Arial" w:cs="Arial"/>
          <w:color w:val="2D2D2D"/>
          <w:spacing w:val="1"/>
          <w:sz w:val="15"/>
          <w:szCs w:val="15"/>
        </w:rPr>
        <w:br/>
      </w:r>
      <w:r>
        <w:rPr>
          <w:rFonts w:ascii="Arial" w:hAnsi="Arial" w:cs="Arial"/>
          <w:color w:val="2D2D2D"/>
          <w:spacing w:val="1"/>
          <w:sz w:val="15"/>
          <w:szCs w:val="15"/>
        </w:rPr>
        <w:br/>
      </w:r>
    </w:p>
    <w:p w:rsidR="00AF640A" w:rsidRDefault="00AF640A" w:rsidP="00AF640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Аффинированный осмий принимают партиями. Партия должна состоять из порошка одной марки. Масса партии не должна превышать 40 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соответствия качества порошка требованиям настоящего стандарта от каждой партии порошка отбирают пробу.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испытаний хотя бы по одному из показателей по нему проводят повторные испытания на удвоенном количестве материала из пробы, взятой по п.3.1. Результаты повторных испытаний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F640A" w:rsidRDefault="00AF640A" w:rsidP="00AF640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ИСПЫТАНИЙ</w:t>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Для определения химического состава и размера частиц порошка осмия отбирают пробу. Для этого партию порошка перемешивают шесть раз на кольцо и конус и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с трехкратным перемешиванием на каждой стадии до массы не менее 10% от массы партии.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Допускается отбор пробы методом пересечения струи порошка при его выгрузке из смесителя после механического усреднения</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Размер частиц определяют просеиванием пробы порошка через сито с сеткой N 1 по </w:t>
      </w:r>
      <w:r w:rsidRPr="00AF640A">
        <w:rPr>
          <w:rFonts w:ascii="Arial" w:hAnsi="Arial" w:cs="Arial"/>
          <w:color w:val="2D2D2D"/>
          <w:spacing w:val="1"/>
          <w:sz w:val="15"/>
          <w:szCs w:val="15"/>
        </w:rPr>
        <w:t>ГОСТ 6613-86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 Для анализа химического состава просеянную пробу перемешивают и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до массы не менее 20 г. Полученную пробу для анализа измельчают до частиц размером не более 0,315 мм.</w:t>
      </w:r>
      <w:r>
        <w:rPr>
          <w:rFonts w:ascii="Arial" w:hAnsi="Arial" w:cs="Arial"/>
          <w:color w:val="2D2D2D"/>
          <w:spacing w:val="1"/>
          <w:sz w:val="15"/>
          <w:szCs w:val="15"/>
        </w:rPr>
        <w:br/>
      </w:r>
      <w:r>
        <w:rPr>
          <w:rFonts w:ascii="Arial" w:hAnsi="Arial" w:cs="Arial"/>
          <w:color w:val="2D2D2D"/>
          <w:spacing w:val="1"/>
          <w:sz w:val="15"/>
          <w:szCs w:val="15"/>
        </w:rPr>
        <w:br/>
        <w:t>Анализ химического состава аффинированного осмия производят по </w:t>
      </w:r>
      <w:r w:rsidRPr="00AF640A">
        <w:rPr>
          <w:rFonts w:ascii="Arial" w:hAnsi="Arial" w:cs="Arial"/>
          <w:color w:val="2D2D2D"/>
          <w:spacing w:val="1"/>
          <w:sz w:val="15"/>
          <w:szCs w:val="15"/>
        </w:rPr>
        <w:t>ГОСТ 12224.1-78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Пробу для определения химического состава хранить не менее трех месяцев со дня отгрузки.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Механические примеси определяют по пробе визуально.</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AF640A" w:rsidRDefault="00AF640A" w:rsidP="00AF640A">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Аффинированный осмий упаковывают в стеклянные ампулы. Масса нетто порошка в ампулах должна быть не более 500 г.</w:t>
      </w:r>
      <w:r>
        <w:rPr>
          <w:rFonts w:ascii="Arial" w:hAnsi="Arial" w:cs="Arial"/>
          <w:color w:val="2D2D2D"/>
          <w:spacing w:val="1"/>
          <w:sz w:val="15"/>
          <w:szCs w:val="15"/>
        </w:rPr>
        <w:br/>
      </w:r>
      <w:r>
        <w:rPr>
          <w:rFonts w:ascii="Arial" w:hAnsi="Arial" w:cs="Arial"/>
          <w:color w:val="2D2D2D"/>
          <w:spacing w:val="1"/>
          <w:sz w:val="15"/>
          <w:szCs w:val="15"/>
        </w:rPr>
        <w:br/>
        <w:t>Стеклянные ампулы запаивают.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На каждую ампулу наклеивают этикетку, на которой указывают:</w:t>
      </w:r>
      <w:r>
        <w:rPr>
          <w:rFonts w:ascii="Arial" w:hAnsi="Arial" w:cs="Arial"/>
          <w:color w:val="2D2D2D"/>
          <w:spacing w:val="1"/>
          <w:sz w:val="15"/>
          <w:szCs w:val="15"/>
        </w:rPr>
        <w:br/>
      </w:r>
      <w:r>
        <w:rPr>
          <w:rFonts w:ascii="Arial" w:hAnsi="Arial" w:cs="Arial"/>
          <w:color w:val="2D2D2D"/>
          <w:spacing w:val="1"/>
          <w:sz w:val="15"/>
          <w:szCs w:val="15"/>
        </w:rPr>
        <w:br/>
        <w:t>наименование металла и его марку;</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массу нетто в граммах;</w:t>
      </w:r>
      <w:r>
        <w:rPr>
          <w:rFonts w:ascii="Arial" w:hAnsi="Arial" w:cs="Arial"/>
          <w:color w:val="2D2D2D"/>
          <w:spacing w:val="1"/>
          <w:sz w:val="15"/>
          <w:szCs w:val="15"/>
        </w:rPr>
        <w:br/>
      </w:r>
      <w:r>
        <w:rPr>
          <w:rFonts w:ascii="Arial" w:hAnsi="Arial" w:cs="Arial"/>
          <w:color w:val="2D2D2D"/>
          <w:spacing w:val="1"/>
          <w:sz w:val="15"/>
          <w:szCs w:val="15"/>
        </w:rPr>
        <w:br/>
        <w:t>массовая доля основного компонента в процентах;</w:t>
      </w:r>
      <w:r>
        <w:rPr>
          <w:rFonts w:ascii="Arial" w:hAnsi="Arial" w:cs="Arial"/>
          <w:color w:val="2D2D2D"/>
          <w:spacing w:val="1"/>
          <w:sz w:val="15"/>
          <w:szCs w:val="15"/>
        </w:rPr>
        <w:br/>
      </w:r>
      <w:r>
        <w:rPr>
          <w:rFonts w:ascii="Arial" w:hAnsi="Arial" w:cs="Arial"/>
          <w:color w:val="2D2D2D"/>
          <w:spacing w:val="1"/>
          <w:sz w:val="15"/>
          <w:szCs w:val="15"/>
        </w:rPr>
        <w:br/>
        <w:t>год выпуска;</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Стеклянные ампулы с порошком обертывают ватой по </w:t>
      </w:r>
      <w:r w:rsidRPr="00AF640A">
        <w:rPr>
          <w:rFonts w:ascii="Arial" w:hAnsi="Arial" w:cs="Arial"/>
          <w:color w:val="2D2D2D"/>
          <w:spacing w:val="1"/>
          <w:sz w:val="15"/>
          <w:szCs w:val="15"/>
        </w:rPr>
        <w:t>ГОСТ 5556-81</w:t>
      </w:r>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алигнином</w:t>
      </w:r>
      <w:proofErr w:type="spellEnd"/>
      <w:r>
        <w:rPr>
          <w:rFonts w:ascii="Arial" w:hAnsi="Arial" w:cs="Arial"/>
          <w:color w:val="2D2D2D"/>
          <w:spacing w:val="1"/>
          <w:sz w:val="15"/>
          <w:szCs w:val="15"/>
        </w:rPr>
        <w:t xml:space="preserve"> по </w:t>
      </w:r>
      <w:r w:rsidRPr="00AF640A">
        <w:rPr>
          <w:rFonts w:ascii="Arial" w:hAnsi="Arial" w:cs="Arial"/>
          <w:color w:val="2D2D2D"/>
          <w:spacing w:val="1"/>
          <w:sz w:val="15"/>
          <w:szCs w:val="15"/>
        </w:rPr>
        <w:t>ГОСТ 12923-82</w:t>
      </w:r>
      <w:r>
        <w:rPr>
          <w:rFonts w:ascii="Arial" w:hAnsi="Arial" w:cs="Arial"/>
          <w:color w:val="2D2D2D"/>
          <w:spacing w:val="1"/>
          <w:sz w:val="15"/>
          <w:szCs w:val="15"/>
        </w:rPr>
        <w:t>, или поролоном и упаковывают в жесткую тару по нормативно-технической документации. Допускается упаковывать стеклянные ампулы с порошком, не обертывая их, в специальные пеналы.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Ампулы в жесткой таре или в пеналах упаковывают в деревянные ящики, оклеенные внутри сукном по </w:t>
      </w:r>
      <w:r w:rsidRPr="00AF640A">
        <w:rPr>
          <w:rFonts w:ascii="Arial" w:hAnsi="Arial" w:cs="Arial"/>
          <w:color w:val="2D2D2D"/>
          <w:spacing w:val="1"/>
          <w:sz w:val="15"/>
          <w:szCs w:val="15"/>
        </w:rPr>
        <w:t>ГОСТ 27542-87</w:t>
      </w:r>
      <w:r>
        <w:rPr>
          <w:rFonts w:ascii="Arial" w:hAnsi="Arial" w:cs="Arial"/>
          <w:color w:val="2D2D2D"/>
          <w:spacing w:val="1"/>
          <w:sz w:val="15"/>
          <w:szCs w:val="15"/>
        </w:rPr>
        <w:t> или поролоном, или в контейнеры.</w:t>
      </w:r>
      <w:r>
        <w:rPr>
          <w:rFonts w:ascii="Arial" w:hAnsi="Arial" w:cs="Arial"/>
          <w:color w:val="2D2D2D"/>
          <w:spacing w:val="1"/>
          <w:sz w:val="15"/>
          <w:szCs w:val="15"/>
        </w:rPr>
        <w:br/>
      </w:r>
      <w:r>
        <w:rPr>
          <w:rFonts w:ascii="Arial" w:hAnsi="Arial" w:cs="Arial"/>
          <w:color w:val="2D2D2D"/>
          <w:spacing w:val="1"/>
          <w:sz w:val="15"/>
          <w:szCs w:val="15"/>
        </w:rPr>
        <w:br/>
        <w:t>Каждый ящик пломбируют пломбами цеха-изготовителя и отдела технического контроля предприятия-изготовителя. Пломбы должны быть подвешены через отверстие сквозного болта после завернутой гайки и убраны в углубление на крышке ящика.</w:t>
      </w:r>
      <w:r>
        <w:rPr>
          <w:rFonts w:ascii="Arial" w:hAnsi="Arial" w:cs="Arial"/>
          <w:color w:val="2D2D2D"/>
          <w:spacing w:val="1"/>
          <w:sz w:val="15"/>
          <w:szCs w:val="15"/>
        </w:rPr>
        <w:br/>
      </w:r>
      <w:r>
        <w:rPr>
          <w:rFonts w:ascii="Arial" w:hAnsi="Arial" w:cs="Arial"/>
          <w:color w:val="2D2D2D"/>
          <w:spacing w:val="1"/>
          <w:sz w:val="15"/>
          <w:szCs w:val="15"/>
        </w:rPr>
        <w:br/>
        <w:t>(Измененная редакция, Изм.1, </w:t>
      </w:r>
      <w:r w:rsidRPr="00AF640A">
        <w:rPr>
          <w:rFonts w:ascii="Arial" w:hAnsi="Arial" w:cs="Arial"/>
          <w:color w:val="2D2D2D"/>
          <w:spacing w:val="1"/>
          <w:sz w:val="15"/>
          <w:szCs w:val="15"/>
        </w:rPr>
        <w:t>2</w:t>
      </w:r>
      <w:r>
        <w:rPr>
          <w:rFonts w:ascii="Arial" w:hAnsi="Arial" w:cs="Arial"/>
          <w:color w:val="2D2D2D"/>
          <w:spacing w:val="1"/>
          <w:sz w:val="15"/>
          <w:szCs w:val="15"/>
        </w:rPr>
        <w:t>). </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На каждый ящик наклеивают этикетку, на которой указывают:</w:t>
      </w:r>
      <w:r>
        <w:rPr>
          <w:rFonts w:ascii="Arial" w:hAnsi="Arial" w:cs="Arial"/>
          <w:color w:val="2D2D2D"/>
          <w:spacing w:val="1"/>
          <w:sz w:val="15"/>
          <w:szCs w:val="15"/>
        </w:rPr>
        <w:br/>
      </w:r>
      <w:r>
        <w:rPr>
          <w:rFonts w:ascii="Arial" w:hAnsi="Arial" w:cs="Arial"/>
          <w:color w:val="2D2D2D"/>
          <w:spacing w:val="1"/>
          <w:sz w:val="15"/>
          <w:szCs w:val="15"/>
        </w:rPr>
        <w:br/>
        <w:t>номер спецификации;</w:t>
      </w:r>
      <w:r>
        <w:rPr>
          <w:rFonts w:ascii="Arial" w:hAnsi="Arial" w:cs="Arial"/>
          <w:color w:val="2D2D2D"/>
          <w:spacing w:val="1"/>
          <w:sz w:val="15"/>
          <w:szCs w:val="15"/>
        </w:rPr>
        <w:br/>
      </w:r>
      <w:r>
        <w:rPr>
          <w:rFonts w:ascii="Arial" w:hAnsi="Arial" w:cs="Arial"/>
          <w:color w:val="2D2D2D"/>
          <w:spacing w:val="1"/>
          <w:sz w:val="15"/>
          <w:szCs w:val="15"/>
        </w:rPr>
        <w:br/>
        <w:t>номер места.</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4.7.Каждая партия аффинированного осмия должна сопровождаться документом о качестве и спецификацией.</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металла и его марку;</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номера банок;</w:t>
      </w:r>
      <w:r>
        <w:rPr>
          <w:rFonts w:ascii="Arial" w:hAnsi="Arial" w:cs="Arial"/>
          <w:color w:val="2D2D2D"/>
          <w:spacing w:val="1"/>
          <w:sz w:val="15"/>
          <w:szCs w:val="15"/>
        </w:rPr>
        <w:br/>
      </w:r>
      <w:r>
        <w:rPr>
          <w:rFonts w:ascii="Arial" w:hAnsi="Arial" w:cs="Arial"/>
          <w:color w:val="2D2D2D"/>
          <w:spacing w:val="1"/>
          <w:sz w:val="15"/>
          <w:szCs w:val="15"/>
        </w:rPr>
        <w:br/>
        <w:t>массовую долю осмия</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End"/>
      <w:r>
        <w:rPr>
          <w:rFonts w:ascii="Arial" w:hAnsi="Arial" w:cs="Arial"/>
          <w:color w:val="2D2D2D"/>
          <w:spacing w:val="1"/>
          <w:sz w:val="15"/>
          <w:szCs w:val="15"/>
        </w:rPr>
        <w:t>массовую долю каждой определяемой примеси, %;</w:t>
      </w:r>
      <w:r>
        <w:rPr>
          <w:rFonts w:ascii="Arial" w:hAnsi="Arial" w:cs="Arial"/>
          <w:color w:val="2D2D2D"/>
          <w:spacing w:val="1"/>
          <w:sz w:val="15"/>
          <w:szCs w:val="15"/>
        </w:rPr>
        <w:br/>
      </w:r>
      <w:r>
        <w:rPr>
          <w:rFonts w:ascii="Arial" w:hAnsi="Arial" w:cs="Arial"/>
          <w:color w:val="2D2D2D"/>
          <w:spacing w:val="1"/>
          <w:sz w:val="15"/>
          <w:szCs w:val="15"/>
        </w:rPr>
        <w:br/>
        <w:t>номер спецификации;</w:t>
      </w:r>
      <w:r>
        <w:rPr>
          <w:rFonts w:ascii="Arial" w:hAnsi="Arial" w:cs="Arial"/>
          <w:color w:val="2D2D2D"/>
          <w:spacing w:val="1"/>
          <w:sz w:val="15"/>
          <w:szCs w:val="15"/>
        </w:rPr>
        <w:br/>
      </w:r>
      <w:r>
        <w:rPr>
          <w:rFonts w:ascii="Arial" w:hAnsi="Arial" w:cs="Arial"/>
          <w:color w:val="2D2D2D"/>
          <w:spacing w:val="1"/>
          <w:sz w:val="15"/>
          <w:szCs w:val="15"/>
        </w:rPr>
        <w:br/>
        <w:t>год выпуска;</w:t>
      </w:r>
      <w:r>
        <w:rPr>
          <w:rFonts w:ascii="Arial" w:hAnsi="Arial" w:cs="Arial"/>
          <w:color w:val="2D2D2D"/>
          <w:spacing w:val="1"/>
          <w:sz w:val="15"/>
          <w:szCs w:val="15"/>
        </w:rPr>
        <w:br/>
      </w:r>
      <w:r>
        <w:rPr>
          <w:rFonts w:ascii="Arial" w:hAnsi="Arial" w:cs="Arial"/>
          <w:color w:val="2D2D2D"/>
          <w:spacing w:val="1"/>
          <w:sz w:val="15"/>
          <w:szCs w:val="15"/>
        </w:rPr>
        <w:br/>
        <w:t>штамп ТК;</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Спецификация должна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металла и его марку;</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номер спецификации;</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год выпуска;</w:t>
      </w:r>
      <w:r>
        <w:rPr>
          <w:rFonts w:ascii="Arial" w:hAnsi="Arial" w:cs="Arial"/>
          <w:color w:val="2D2D2D"/>
          <w:spacing w:val="1"/>
          <w:sz w:val="15"/>
          <w:szCs w:val="15"/>
        </w:rPr>
        <w:br/>
      </w:r>
      <w:r>
        <w:rPr>
          <w:rFonts w:ascii="Arial" w:hAnsi="Arial" w:cs="Arial"/>
          <w:color w:val="2D2D2D"/>
          <w:spacing w:val="1"/>
          <w:sz w:val="15"/>
          <w:szCs w:val="15"/>
        </w:rPr>
        <w:lastRenderedPageBreak/>
        <w:br/>
        <w:t>номера мест;</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номера банок;</w:t>
      </w:r>
      <w:r>
        <w:rPr>
          <w:rFonts w:ascii="Arial" w:hAnsi="Arial" w:cs="Arial"/>
          <w:color w:val="2D2D2D"/>
          <w:spacing w:val="1"/>
          <w:sz w:val="15"/>
          <w:szCs w:val="15"/>
        </w:rPr>
        <w:br/>
      </w:r>
      <w:r>
        <w:rPr>
          <w:rFonts w:ascii="Arial" w:hAnsi="Arial" w:cs="Arial"/>
          <w:color w:val="2D2D2D"/>
          <w:spacing w:val="1"/>
          <w:sz w:val="15"/>
          <w:szCs w:val="15"/>
        </w:rPr>
        <w:br/>
        <w:t xml:space="preserve">массу металла в каждой банке,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массовую долю осмия, %;</w:t>
      </w:r>
      <w:r>
        <w:rPr>
          <w:rFonts w:ascii="Arial" w:hAnsi="Arial" w:cs="Arial"/>
          <w:color w:val="2D2D2D"/>
          <w:spacing w:val="1"/>
          <w:sz w:val="15"/>
          <w:szCs w:val="15"/>
        </w:rPr>
        <w:br/>
      </w:r>
      <w:r>
        <w:rPr>
          <w:rFonts w:ascii="Arial" w:hAnsi="Arial" w:cs="Arial"/>
          <w:color w:val="2D2D2D"/>
          <w:spacing w:val="1"/>
          <w:sz w:val="15"/>
          <w:szCs w:val="15"/>
        </w:rPr>
        <w:br/>
        <w:t>массовую долю каждой определяемой примеси, %;</w:t>
      </w:r>
      <w:r>
        <w:rPr>
          <w:rFonts w:ascii="Arial" w:hAnsi="Arial" w:cs="Arial"/>
          <w:color w:val="2D2D2D"/>
          <w:spacing w:val="1"/>
          <w:sz w:val="15"/>
          <w:szCs w:val="15"/>
        </w:rPr>
        <w:br/>
      </w:r>
      <w:r>
        <w:rPr>
          <w:rFonts w:ascii="Arial" w:hAnsi="Arial" w:cs="Arial"/>
          <w:color w:val="2D2D2D"/>
          <w:spacing w:val="1"/>
          <w:sz w:val="15"/>
          <w:szCs w:val="15"/>
        </w:rPr>
        <w:br/>
        <w:t>общую массу партии, г;</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w:t>
      </w:r>
      <w:proofErr w:type="gramEnd"/>
      <w:r w:rsidRPr="00AF640A">
        <w:rPr>
          <w:rFonts w:ascii="Arial" w:hAnsi="Arial" w:cs="Arial"/>
          <w:color w:val="2D2D2D"/>
          <w:spacing w:val="1"/>
          <w:sz w:val="15"/>
          <w:szCs w:val="15"/>
        </w:rPr>
        <w:t xml:space="preserve"> N 2</w:t>
      </w:r>
      <w:r>
        <w:rPr>
          <w:rFonts w:ascii="Arial" w:hAnsi="Arial" w:cs="Arial"/>
          <w:color w:val="2D2D2D"/>
          <w:spacing w:val="1"/>
          <w:sz w:val="15"/>
          <w:szCs w:val="15"/>
        </w:rPr>
        <w:t>). </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Взвешивание, хранение и транспортирование осмия в порошке проводят по нормативно-технической документации.</w:t>
      </w:r>
      <w:r>
        <w:rPr>
          <w:rFonts w:ascii="Arial" w:hAnsi="Arial" w:cs="Arial"/>
          <w:color w:val="2D2D2D"/>
          <w:spacing w:val="1"/>
          <w:sz w:val="15"/>
          <w:szCs w:val="15"/>
        </w:rPr>
        <w:br/>
      </w:r>
    </w:p>
    <w:p w:rsidR="00AF640A" w:rsidRDefault="00AF640A" w:rsidP="00AF640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4.9. Срок хранения осмия в порошке в упаковке изготовителя не ограничивается.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(Введен дополнительно.</w:t>
      </w:r>
      <w:proofErr w:type="gramEnd"/>
      <w:r>
        <w:rPr>
          <w:rFonts w:ascii="Arial" w:hAnsi="Arial" w:cs="Arial"/>
          <w:color w:val="2D2D2D"/>
          <w:spacing w:val="1"/>
          <w:sz w:val="15"/>
          <w:szCs w:val="15"/>
        </w:rPr>
        <w:t> </w:t>
      </w:r>
      <w:proofErr w:type="spellStart"/>
      <w:r w:rsidRPr="00AF640A">
        <w:rPr>
          <w:rFonts w:ascii="Arial" w:hAnsi="Arial" w:cs="Arial"/>
          <w:color w:val="2D2D2D"/>
          <w:spacing w:val="1"/>
          <w:sz w:val="15"/>
          <w:szCs w:val="15"/>
        </w:rPr>
        <w:t>Изм</w:t>
      </w:r>
      <w:proofErr w:type="spellEnd"/>
      <w:r w:rsidRPr="00AF640A">
        <w:rPr>
          <w:rFonts w:ascii="Arial" w:hAnsi="Arial" w:cs="Arial"/>
          <w:color w:val="2D2D2D"/>
          <w:spacing w:val="1"/>
          <w:sz w:val="15"/>
          <w:szCs w:val="15"/>
        </w:rPr>
        <w:t>.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77C25" w:rsidRPr="00AF640A" w:rsidRDefault="00177C25" w:rsidP="00AF640A">
      <w:pPr>
        <w:rPr>
          <w:szCs w:val="15"/>
        </w:rPr>
      </w:pPr>
    </w:p>
    <w:sectPr w:rsidR="00177C25" w:rsidRPr="00AF640A"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0A" w:rsidRDefault="00AF640A" w:rsidP="007E5D19">
      <w:pPr>
        <w:spacing w:after="0" w:line="240" w:lineRule="auto"/>
      </w:pPr>
      <w:r>
        <w:separator/>
      </w:r>
    </w:p>
  </w:endnote>
  <w:endnote w:type="continuationSeparator" w:id="0">
    <w:p w:rsidR="00AF640A" w:rsidRDefault="00AF640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0A" w:rsidRDefault="00AF640A" w:rsidP="00A716F7">
    <w:pPr>
      <w:pStyle w:val="a3"/>
      <w:jc w:val="right"/>
    </w:pPr>
    <w:hyperlink r:id="rId1" w:history="1">
      <w:r>
        <w:rPr>
          <w:rStyle w:val="a7"/>
          <w:rFonts w:ascii="Arial" w:hAnsi="Arial" w:cs="Arial"/>
          <w:sz w:val="16"/>
          <w:szCs w:val="16"/>
          <w:lang w:val="en-US"/>
        </w:rPr>
        <w:t>https://gosstandart.info/</w:t>
      </w:r>
    </w:hyperlink>
  </w:p>
  <w:p w:rsidR="00AF640A" w:rsidRDefault="00AF640A"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0A" w:rsidRDefault="00AF640A" w:rsidP="007E5D19">
      <w:pPr>
        <w:spacing w:after="0" w:line="240" w:lineRule="auto"/>
      </w:pPr>
      <w:r>
        <w:separator/>
      </w:r>
    </w:p>
  </w:footnote>
  <w:footnote w:type="continuationSeparator" w:id="0">
    <w:p w:rsidR="00AF640A" w:rsidRDefault="00AF640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F7007"/>
    <w:multiLevelType w:val="multilevel"/>
    <w:tmpl w:val="37B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84F9C"/>
    <w:multiLevelType w:val="multilevel"/>
    <w:tmpl w:val="A0A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2041A"/>
    <w:multiLevelType w:val="multilevel"/>
    <w:tmpl w:val="30DC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C59BB"/>
    <w:multiLevelType w:val="multilevel"/>
    <w:tmpl w:val="2C50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4548C"/>
    <w:multiLevelType w:val="multilevel"/>
    <w:tmpl w:val="993C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4446C"/>
    <w:multiLevelType w:val="multilevel"/>
    <w:tmpl w:val="6CE4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06D4B"/>
    <w:multiLevelType w:val="multilevel"/>
    <w:tmpl w:val="271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D5E62"/>
    <w:multiLevelType w:val="multilevel"/>
    <w:tmpl w:val="3A38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D003F"/>
    <w:multiLevelType w:val="multilevel"/>
    <w:tmpl w:val="61B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3B3AC3"/>
    <w:multiLevelType w:val="multilevel"/>
    <w:tmpl w:val="216C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476AE"/>
    <w:multiLevelType w:val="multilevel"/>
    <w:tmpl w:val="874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9066F2"/>
    <w:multiLevelType w:val="multilevel"/>
    <w:tmpl w:val="23A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3327DE"/>
    <w:multiLevelType w:val="multilevel"/>
    <w:tmpl w:val="678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86A34"/>
    <w:multiLevelType w:val="multilevel"/>
    <w:tmpl w:val="40AE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F7ECE"/>
    <w:multiLevelType w:val="multilevel"/>
    <w:tmpl w:val="FD8C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B1D34"/>
    <w:multiLevelType w:val="multilevel"/>
    <w:tmpl w:val="FA82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31"/>
  </w:num>
  <w:num w:numId="4">
    <w:abstractNumId w:val="4"/>
  </w:num>
  <w:num w:numId="5">
    <w:abstractNumId w:val="23"/>
  </w:num>
  <w:num w:numId="6">
    <w:abstractNumId w:val="19"/>
  </w:num>
  <w:num w:numId="7">
    <w:abstractNumId w:val="18"/>
  </w:num>
  <w:num w:numId="8">
    <w:abstractNumId w:val="5"/>
  </w:num>
  <w:num w:numId="9">
    <w:abstractNumId w:val="25"/>
  </w:num>
  <w:num w:numId="10">
    <w:abstractNumId w:val="8"/>
  </w:num>
  <w:num w:numId="11">
    <w:abstractNumId w:val="10"/>
  </w:num>
  <w:num w:numId="12">
    <w:abstractNumId w:val="17"/>
  </w:num>
  <w:num w:numId="13">
    <w:abstractNumId w:val="24"/>
  </w:num>
  <w:num w:numId="14">
    <w:abstractNumId w:val="14"/>
  </w:num>
  <w:num w:numId="15">
    <w:abstractNumId w:val="3"/>
  </w:num>
  <w:num w:numId="16">
    <w:abstractNumId w:val="27"/>
  </w:num>
  <w:num w:numId="17">
    <w:abstractNumId w:val="0"/>
  </w:num>
  <w:num w:numId="18">
    <w:abstractNumId w:val="1"/>
  </w:num>
  <w:num w:numId="19">
    <w:abstractNumId w:val="2"/>
  </w:num>
  <w:num w:numId="20">
    <w:abstractNumId w:val="9"/>
  </w:num>
  <w:num w:numId="21">
    <w:abstractNumId w:val="16"/>
  </w:num>
  <w:num w:numId="22">
    <w:abstractNumId w:val="13"/>
  </w:num>
  <w:num w:numId="23">
    <w:abstractNumId w:val="30"/>
  </w:num>
  <w:num w:numId="24">
    <w:abstractNumId w:val="20"/>
  </w:num>
  <w:num w:numId="25">
    <w:abstractNumId w:val="12"/>
  </w:num>
  <w:num w:numId="26">
    <w:abstractNumId w:val="21"/>
  </w:num>
  <w:num w:numId="27">
    <w:abstractNumId w:val="28"/>
  </w:num>
  <w:num w:numId="28">
    <w:abstractNumId w:val="22"/>
  </w:num>
  <w:num w:numId="29">
    <w:abstractNumId w:val="33"/>
  </w:num>
  <w:num w:numId="30">
    <w:abstractNumId w:val="6"/>
  </w:num>
  <w:num w:numId="31">
    <w:abstractNumId w:val="7"/>
  </w:num>
  <w:num w:numId="32">
    <w:abstractNumId w:val="32"/>
  </w:num>
  <w:num w:numId="33">
    <w:abstractNumId w:val="11"/>
  </w:num>
  <w:num w:numId="34">
    <w:abstractNumId w:val="15"/>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95E7C"/>
    <w:rsid w:val="002D3ACA"/>
    <w:rsid w:val="00313072"/>
    <w:rsid w:val="00362C0C"/>
    <w:rsid w:val="003B04DF"/>
    <w:rsid w:val="003D53F9"/>
    <w:rsid w:val="003F7A45"/>
    <w:rsid w:val="00477A04"/>
    <w:rsid w:val="0059308D"/>
    <w:rsid w:val="006B6B83"/>
    <w:rsid w:val="007214CA"/>
    <w:rsid w:val="007E5D19"/>
    <w:rsid w:val="008E615F"/>
    <w:rsid w:val="0095551E"/>
    <w:rsid w:val="00A716F7"/>
    <w:rsid w:val="00A9165C"/>
    <w:rsid w:val="00AA6FD4"/>
    <w:rsid w:val="00AF640A"/>
    <w:rsid w:val="00B4381A"/>
    <w:rsid w:val="00C91654"/>
    <w:rsid w:val="00CE3CDF"/>
    <w:rsid w:val="00D445F4"/>
    <w:rsid w:val="00D637C8"/>
    <w:rsid w:val="00DD1738"/>
    <w:rsid w:val="00E77C21"/>
    <w:rsid w:val="00F83D64"/>
    <w:rsid w:val="00FB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442020">
      <w:bodyDiv w:val="1"/>
      <w:marLeft w:val="0"/>
      <w:marRight w:val="0"/>
      <w:marTop w:val="0"/>
      <w:marBottom w:val="0"/>
      <w:divBdr>
        <w:top w:val="none" w:sz="0" w:space="0" w:color="auto"/>
        <w:left w:val="none" w:sz="0" w:space="0" w:color="auto"/>
        <w:bottom w:val="none" w:sz="0" w:space="0" w:color="auto"/>
        <w:right w:val="none" w:sz="0" w:space="0" w:color="auto"/>
      </w:divBdr>
      <w:divsChild>
        <w:div w:id="185604722">
          <w:marLeft w:val="215"/>
          <w:marRight w:val="215"/>
          <w:marTop w:val="0"/>
          <w:marBottom w:val="0"/>
          <w:divBdr>
            <w:top w:val="none" w:sz="0" w:space="0" w:color="auto"/>
            <w:left w:val="none" w:sz="0" w:space="0" w:color="auto"/>
            <w:bottom w:val="none" w:sz="0" w:space="0" w:color="auto"/>
            <w:right w:val="none" w:sz="0" w:space="0" w:color="auto"/>
          </w:divBdr>
          <w:divsChild>
            <w:div w:id="1022322908">
              <w:marLeft w:val="0"/>
              <w:marRight w:val="0"/>
              <w:marTop w:val="107"/>
              <w:marBottom w:val="150"/>
              <w:divBdr>
                <w:top w:val="none" w:sz="0" w:space="0" w:color="auto"/>
                <w:left w:val="none" w:sz="0" w:space="0" w:color="auto"/>
                <w:bottom w:val="none" w:sz="0" w:space="0" w:color="auto"/>
                <w:right w:val="none" w:sz="0" w:space="0" w:color="auto"/>
              </w:divBdr>
              <w:divsChild>
                <w:div w:id="460076870">
                  <w:marLeft w:val="11"/>
                  <w:marRight w:val="11"/>
                  <w:marTop w:val="11"/>
                  <w:marBottom w:val="11"/>
                  <w:divBdr>
                    <w:top w:val="none" w:sz="0" w:space="0" w:color="auto"/>
                    <w:left w:val="none" w:sz="0" w:space="0" w:color="auto"/>
                    <w:bottom w:val="none" w:sz="0" w:space="0" w:color="auto"/>
                    <w:right w:val="none" w:sz="0" w:space="0" w:color="auto"/>
                  </w:divBdr>
                  <w:divsChild>
                    <w:div w:id="958949999">
                      <w:marLeft w:val="0"/>
                      <w:marRight w:val="0"/>
                      <w:marTop w:val="0"/>
                      <w:marBottom w:val="0"/>
                      <w:divBdr>
                        <w:top w:val="none" w:sz="0" w:space="0" w:color="auto"/>
                        <w:left w:val="none" w:sz="0" w:space="0" w:color="auto"/>
                        <w:bottom w:val="none" w:sz="0" w:space="0" w:color="auto"/>
                        <w:right w:val="none" w:sz="0" w:space="0" w:color="auto"/>
                      </w:divBdr>
                    </w:div>
                    <w:div w:id="1142190586">
                      <w:marLeft w:val="0"/>
                      <w:marRight w:val="0"/>
                      <w:marTop w:val="0"/>
                      <w:marBottom w:val="0"/>
                      <w:divBdr>
                        <w:top w:val="none" w:sz="0" w:space="0" w:color="auto"/>
                        <w:left w:val="none" w:sz="0" w:space="0" w:color="auto"/>
                        <w:bottom w:val="none" w:sz="0" w:space="0" w:color="auto"/>
                        <w:right w:val="none" w:sz="0" w:space="0" w:color="auto"/>
                      </w:divBdr>
                    </w:div>
                  </w:divsChild>
                </w:div>
                <w:div w:id="591206737">
                  <w:marLeft w:val="0"/>
                  <w:marRight w:val="0"/>
                  <w:marTop w:val="0"/>
                  <w:marBottom w:val="0"/>
                  <w:divBdr>
                    <w:top w:val="none" w:sz="0" w:space="0" w:color="auto"/>
                    <w:left w:val="none" w:sz="0" w:space="0" w:color="auto"/>
                    <w:bottom w:val="none" w:sz="0" w:space="0" w:color="auto"/>
                    <w:right w:val="none" w:sz="0" w:space="0" w:color="auto"/>
                  </w:divBdr>
                  <w:divsChild>
                    <w:div w:id="98061618">
                      <w:marLeft w:val="0"/>
                      <w:marRight w:val="0"/>
                      <w:marTop w:val="0"/>
                      <w:marBottom w:val="0"/>
                      <w:divBdr>
                        <w:top w:val="none" w:sz="0" w:space="0" w:color="auto"/>
                        <w:left w:val="none" w:sz="0" w:space="0" w:color="auto"/>
                        <w:bottom w:val="none" w:sz="0" w:space="0" w:color="auto"/>
                        <w:right w:val="none" w:sz="0" w:space="0" w:color="auto"/>
                      </w:divBdr>
                      <w:divsChild>
                        <w:div w:id="1863473250">
                          <w:marLeft w:val="0"/>
                          <w:marRight w:val="0"/>
                          <w:marTop w:val="0"/>
                          <w:marBottom w:val="0"/>
                          <w:divBdr>
                            <w:top w:val="none" w:sz="0" w:space="0" w:color="auto"/>
                            <w:left w:val="none" w:sz="0" w:space="0" w:color="auto"/>
                            <w:bottom w:val="none" w:sz="0" w:space="0" w:color="auto"/>
                            <w:right w:val="none" w:sz="0" w:space="0" w:color="auto"/>
                          </w:divBdr>
                          <w:divsChild>
                            <w:div w:id="370493801">
                              <w:marLeft w:val="5663"/>
                              <w:marRight w:val="0"/>
                              <w:marTop w:val="0"/>
                              <w:marBottom w:val="0"/>
                              <w:divBdr>
                                <w:top w:val="none" w:sz="0" w:space="0" w:color="auto"/>
                                <w:left w:val="none" w:sz="0" w:space="0" w:color="auto"/>
                                <w:bottom w:val="none" w:sz="0" w:space="0" w:color="auto"/>
                                <w:right w:val="none" w:sz="0" w:space="0" w:color="auto"/>
                              </w:divBdr>
                            </w:div>
                          </w:divsChild>
                        </w:div>
                        <w:div w:id="936979573">
                          <w:marLeft w:val="-14067"/>
                          <w:marRight w:val="322"/>
                          <w:marTop w:val="376"/>
                          <w:marBottom w:val="0"/>
                          <w:divBdr>
                            <w:top w:val="none" w:sz="0" w:space="0" w:color="auto"/>
                            <w:left w:val="none" w:sz="0" w:space="0" w:color="auto"/>
                            <w:bottom w:val="none" w:sz="0" w:space="0" w:color="auto"/>
                            <w:right w:val="none" w:sz="0" w:space="0" w:color="auto"/>
                          </w:divBdr>
                        </w:div>
                        <w:div w:id="642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0446">
                  <w:marLeft w:val="11"/>
                  <w:marRight w:val="11"/>
                  <w:marTop w:val="0"/>
                  <w:marBottom w:val="0"/>
                  <w:divBdr>
                    <w:top w:val="none" w:sz="0" w:space="0" w:color="auto"/>
                    <w:left w:val="none" w:sz="0" w:space="0" w:color="auto"/>
                    <w:bottom w:val="none" w:sz="0" w:space="0" w:color="auto"/>
                    <w:right w:val="none" w:sz="0" w:space="0" w:color="auto"/>
                  </w:divBdr>
                </w:div>
              </w:divsChild>
            </w:div>
            <w:div w:id="410395287">
              <w:marLeft w:val="0"/>
              <w:marRight w:val="0"/>
              <w:marTop w:val="0"/>
              <w:marBottom w:val="494"/>
              <w:divBdr>
                <w:top w:val="none" w:sz="0" w:space="0" w:color="auto"/>
                <w:left w:val="none" w:sz="0" w:space="0" w:color="auto"/>
                <w:bottom w:val="none" w:sz="0" w:space="0" w:color="auto"/>
                <w:right w:val="none" w:sz="0" w:space="0" w:color="auto"/>
              </w:divBdr>
              <w:divsChild>
                <w:div w:id="2038968414">
                  <w:marLeft w:val="0"/>
                  <w:marRight w:val="0"/>
                  <w:marTop w:val="0"/>
                  <w:marBottom w:val="322"/>
                  <w:divBdr>
                    <w:top w:val="none" w:sz="0" w:space="0" w:color="auto"/>
                    <w:left w:val="none" w:sz="0" w:space="0" w:color="auto"/>
                    <w:bottom w:val="none" w:sz="0" w:space="0" w:color="auto"/>
                    <w:right w:val="none" w:sz="0" w:space="0" w:color="auto"/>
                  </w:divBdr>
                  <w:divsChild>
                    <w:div w:id="1319580475">
                      <w:marLeft w:val="0"/>
                      <w:marRight w:val="0"/>
                      <w:marTop w:val="0"/>
                      <w:marBottom w:val="0"/>
                      <w:divBdr>
                        <w:top w:val="none" w:sz="0" w:space="0" w:color="auto"/>
                        <w:left w:val="none" w:sz="0" w:space="0" w:color="auto"/>
                        <w:bottom w:val="none" w:sz="0" w:space="0" w:color="auto"/>
                        <w:right w:val="none" w:sz="0" w:space="0" w:color="auto"/>
                      </w:divBdr>
                    </w:div>
                    <w:div w:id="308825083">
                      <w:marLeft w:val="0"/>
                      <w:marRight w:val="0"/>
                      <w:marTop w:val="688"/>
                      <w:marBottom w:val="322"/>
                      <w:divBdr>
                        <w:top w:val="single" w:sz="4" w:space="5" w:color="CDCDCD"/>
                        <w:left w:val="single" w:sz="4" w:space="0" w:color="CDCDCD"/>
                        <w:bottom w:val="single" w:sz="4" w:space="22" w:color="CDCDCD"/>
                        <w:right w:val="single" w:sz="4" w:space="0" w:color="CDCDCD"/>
                      </w:divBdr>
                      <w:divsChild>
                        <w:div w:id="490026996">
                          <w:marLeft w:val="0"/>
                          <w:marRight w:val="0"/>
                          <w:marTop w:val="0"/>
                          <w:marBottom w:val="752"/>
                          <w:divBdr>
                            <w:top w:val="none" w:sz="0" w:space="0" w:color="auto"/>
                            <w:left w:val="none" w:sz="0" w:space="0" w:color="auto"/>
                            <w:bottom w:val="none" w:sz="0" w:space="0" w:color="auto"/>
                            <w:right w:val="none" w:sz="0" w:space="0" w:color="auto"/>
                          </w:divBdr>
                          <w:divsChild>
                            <w:div w:id="662976685">
                              <w:marLeft w:val="0"/>
                              <w:marRight w:val="0"/>
                              <w:marTop w:val="0"/>
                              <w:marBottom w:val="0"/>
                              <w:divBdr>
                                <w:top w:val="none" w:sz="0" w:space="0" w:color="auto"/>
                                <w:left w:val="none" w:sz="0" w:space="0" w:color="auto"/>
                                <w:bottom w:val="none" w:sz="0" w:space="0" w:color="auto"/>
                                <w:right w:val="none" w:sz="0" w:space="0" w:color="auto"/>
                              </w:divBdr>
                              <w:divsChild>
                                <w:div w:id="1083263516">
                                  <w:marLeft w:val="0"/>
                                  <w:marRight w:val="0"/>
                                  <w:marTop w:val="0"/>
                                  <w:marBottom w:val="0"/>
                                  <w:divBdr>
                                    <w:top w:val="none" w:sz="0" w:space="0" w:color="auto"/>
                                    <w:left w:val="none" w:sz="0" w:space="0" w:color="auto"/>
                                    <w:bottom w:val="none" w:sz="0" w:space="0" w:color="auto"/>
                                    <w:right w:val="none" w:sz="0" w:space="0" w:color="auto"/>
                                  </w:divBdr>
                                  <w:divsChild>
                                    <w:div w:id="618688208">
                                      <w:marLeft w:val="0"/>
                                      <w:marRight w:val="0"/>
                                      <w:marTop w:val="0"/>
                                      <w:marBottom w:val="0"/>
                                      <w:divBdr>
                                        <w:top w:val="none" w:sz="0" w:space="0" w:color="auto"/>
                                        <w:left w:val="none" w:sz="0" w:space="0" w:color="auto"/>
                                        <w:bottom w:val="none" w:sz="0" w:space="0" w:color="auto"/>
                                        <w:right w:val="none" w:sz="0" w:space="0" w:color="auto"/>
                                      </w:divBdr>
                                      <w:divsChild>
                                        <w:div w:id="582493354">
                                          <w:marLeft w:val="0"/>
                                          <w:marRight w:val="0"/>
                                          <w:marTop w:val="0"/>
                                          <w:marBottom w:val="0"/>
                                          <w:divBdr>
                                            <w:top w:val="none" w:sz="0" w:space="0" w:color="auto"/>
                                            <w:left w:val="none" w:sz="0" w:space="0" w:color="auto"/>
                                            <w:bottom w:val="none" w:sz="0" w:space="0" w:color="auto"/>
                                            <w:right w:val="none" w:sz="0" w:space="0" w:color="auto"/>
                                          </w:divBdr>
                                          <w:divsChild>
                                            <w:div w:id="2061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19947">
                              <w:marLeft w:val="0"/>
                              <w:marRight w:val="0"/>
                              <w:marTop w:val="0"/>
                              <w:marBottom w:val="0"/>
                              <w:divBdr>
                                <w:top w:val="none" w:sz="0" w:space="0" w:color="auto"/>
                                <w:left w:val="none" w:sz="0" w:space="0" w:color="auto"/>
                                <w:bottom w:val="none" w:sz="0" w:space="0" w:color="auto"/>
                                <w:right w:val="none" w:sz="0" w:space="0" w:color="auto"/>
                              </w:divBdr>
                              <w:divsChild>
                                <w:div w:id="78866911">
                                  <w:marLeft w:val="0"/>
                                  <w:marRight w:val="0"/>
                                  <w:marTop w:val="0"/>
                                  <w:marBottom w:val="0"/>
                                  <w:divBdr>
                                    <w:top w:val="none" w:sz="0" w:space="0" w:color="auto"/>
                                    <w:left w:val="none" w:sz="0" w:space="0" w:color="auto"/>
                                    <w:bottom w:val="none" w:sz="0" w:space="0" w:color="auto"/>
                                    <w:right w:val="none" w:sz="0" w:space="0" w:color="auto"/>
                                  </w:divBdr>
                                  <w:divsChild>
                                    <w:div w:id="1836409699">
                                      <w:marLeft w:val="0"/>
                                      <w:marRight w:val="0"/>
                                      <w:marTop w:val="0"/>
                                      <w:marBottom w:val="0"/>
                                      <w:divBdr>
                                        <w:top w:val="none" w:sz="0" w:space="0" w:color="auto"/>
                                        <w:left w:val="none" w:sz="0" w:space="0" w:color="auto"/>
                                        <w:bottom w:val="none" w:sz="0" w:space="0" w:color="auto"/>
                                        <w:right w:val="none" w:sz="0" w:space="0" w:color="auto"/>
                                      </w:divBdr>
                                      <w:divsChild>
                                        <w:div w:id="12592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96335">
              <w:marLeft w:val="0"/>
              <w:marRight w:val="0"/>
              <w:marTop w:val="0"/>
              <w:marBottom w:val="161"/>
              <w:divBdr>
                <w:top w:val="single" w:sz="4" w:space="0" w:color="E0E0E0"/>
                <w:left w:val="single" w:sz="4" w:space="0" w:color="E0E0E0"/>
                <w:bottom w:val="single" w:sz="4" w:space="0" w:color="E0E0E0"/>
                <w:right w:val="single" w:sz="4" w:space="0" w:color="E0E0E0"/>
              </w:divBdr>
              <w:divsChild>
                <w:div w:id="1980914287">
                  <w:marLeft w:val="0"/>
                  <w:marRight w:val="0"/>
                  <w:marTop w:val="0"/>
                  <w:marBottom w:val="0"/>
                  <w:divBdr>
                    <w:top w:val="none" w:sz="0" w:space="0" w:color="auto"/>
                    <w:left w:val="none" w:sz="0" w:space="0" w:color="auto"/>
                    <w:bottom w:val="none" w:sz="0" w:space="0" w:color="auto"/>
                    <w:right w:val="none" w:sz="0" w:space="0" w:color="auto"/>
                  </w:divBdr>
                </w:div>
                <w:div w:id="1702630412">
                  <w:marLeft w:val="0"/>
                  <w:marRight w:val="0"/>
                  <w:marTop w:val="0"/>
                  <w:marBottom w:val="0"/>
                  <w:divBdr>
                    <w:top w:val="none" w:sz="0" w:space="0" w:color="auto"/>
                    <w:left w:val="none" w:sz="0" w:space="0" w:color="auto"/>
                    <w:bottom w:val="none" w:sz="0" w:space="0" w:color="auto"/>
                    <w:right w:val="none" w:sz="0" w:space="0" w:color="auto"/>
                  </w:divBdr>
                </w:div>
              </w:divsChild>
            </w:div>
            <w:div w:id="195125448">
              <w:marLeft w:val="0"/>
              <w:marRight w:val="0"/>
              <w:marTop w:val="0"/>
              <w:marBottom w:val="0"/>
              <w:divBdr>
                <w:top w:val="none" w:sz="0" w:space="0" w:color="auto"/>
                <w:left w:val="none" w:sz="0" w:space="0" w:color="auto"/>
                <w:bottom w:val="none" w:sz="0" w:space="0" w:color="auto"/>
                <w:right w:val="none" w:sz="0" w:space="0" w:color="auto"/>
              </w:divBdr>
              <w:divsChild>
                <w:div w:id="789282659">
                  <w:marLeft w:val="0"/>
                  <w:marRight w:val="0"/>
                  <w:marTop w:val="0"/>
                  <w:marBottom w:val="0"/>
                  <w:divBdr>
                    <w:top w:val="none" w:sz="0" w:space="0" w:color="auto"/>
                    <w:left w:val="none" w:sz="0" w:space="0" w:color="auto"/>
                    <w:bottom w:val="none" w:sz="0" w:space="0" w:color="auto"/>
                    <w:right w:val="none" w:sz="0" w:space="0" w:color="auto"/>
                  </w:divBdr>
                </w:div>
                <w:div w:id="419758563">
                  <w:marLeft w:val="0"/>
                  <w:marRight w:val="0"/>
                  <w:marTop w:val="0"/>
                  <w:marBottom w:val="0"/>
                  <w:divBdr>
                    <w:top w:val="none" w:sz="0" w:space="0" w:color="auto"/>
                    <w:left w:val="none" w:sz="0" w:space="0" w:color="auto"/>
                    <w:bottom w:val="none" w:sz="0" w:space="0" w:color="auto"/>
                    <w:right w:val="none" w:sz="0" w:space="0" w:color="auto"/>
                  </w:divBdr>
                </w:div>
                <w:div w:id="209736283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429">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52029895">
      <w:bodyDiv w:val="1"/>
      <w:marLeft w:val="0"/>
      <w:marRight w:val="0"/>
      <w:marTop w:val="0"/>
      <w:marBottom w:val="0"/>
      <w:divBdr>
        <w:top w:val="none" w:sz="0" w:space="0" w:color="auto"/>
        <w:left w:val="none" w:sz="0" w:space="0" w:color="auto"/>
        <w:bottom w:val="none" w:sz="0" w:space="0" w:color="auto"/>
        <w:right w:val="none" w:sz="0" w:space="0" w:color="auto"/>
      </w:divBdr>
      <w:divsChild>
        <w:div w:id="630207994">
          <w:marLeft w:val="215"/>
          <w:marRight w:val="215"/>
          <w:marTop w:val="0"/>
          <w:marBottom w:val="0"/>
          <w:divBdr>
            <w:top w:val="none" w:sz="0" w:space="0" w:color="auto"/>
            <w:left w:val="none" w:sz="0" w:space="0" w:color="auto"/>
            <w:bottom w:val="none" w:sz="0" w:space="0" w:color="auto"/>
            <w:right w:val="none" w:sz="0" w:space="0" w:color="auto"/>
          </w:divBdr>
          <w:divsChild>
            <w:div w:id="649166808">
              <w:marLeft w:val="0"/>
              <w:marRight w:val="0"/>
              <w:marTop w:val="107"/>
              <w:marBottom w:val="150"/>
              <w:divBdr>
                <w:top w:val="none" w:sz="0" w:space="0" w:color="auto"/>
                <w:left w:val="none" w:sz="0" w:space="0" w:color="auto"/>
                <w:bottom w:val="none" w:sz="0" w:space="0" w:color="auto"/>
                <w:right w:val="none" w:sz="0" w:space="0" w:color="auto"/>
              </w:divBdr>
              <w:divsChild>
                <w:div w:id="1473477682">
                  <w:marLeft w:val="11"/>
                  <w:marRight w:val="11"/>
                  <w:marTop w:val="11"/>
                  <w:marBottom w:val="11"/>
                  <w:divBdr>
                    <w:top w:val="none" w:sz="0" w:space="0" w:color="auto"/>
                    <w:left w:val="none" w:sz="0" w:space="0" w:color="auto"/>
                    <w:bottom w:val="none" w:sz="0" w:space="0" w:color="auto"/>
                    <w:right w:val="none" w:sz="0" w:space="0" w:color="auto"/>
                  </w:divBdr>
                  <w:divsChild>
                    <w:div w:id="1956591839">
                      <w:marLeft w:val="0"/>
                      <w:marRight w:val="0"/>
                      <w:marTop w:val="0"/>
                      <w:marBottom w:val="0"/>
                      <w:divBdr>
                        <w:top w:val="none" w:sz="0" w:space="0" w:color="auto"/>
                        <w:left w:val="none" w:sz="0" w:space="0" w:color="auto"/>
                        <w:bottom w:val="none" w:sz="0" w:space="0" w:color="auto"/>
                        <w:right w:val="none" w:sz="0" w:space="0" w:color="auto"/>
                      </w:divBdr>
                    </w:div>
                    <w:div w:id="1455325165">
                      <w:marLeft w:val="0"/>
                      <w:marRight w:val="0"/>
                      <w:marTop w:val="0"/>
                      <w:marBottom w:val="0"/>
                      <w:divBdr>
                        <w:top w:val="none" w:sz="0" w:space="0" w:color="auto"/>
                        <w:left w:val="none" w:sz="0" w:space="0" w:color="auto"/>
                        <w:bottom w:val="none" w:sz="0" w:space="0" w:color="auto"/>
                        <w:right w:val="none" w:sz="0" w:space="0" w:color="auto"/>
                      </w:divBdr>
                    </w:div>
                  </w:divsChild>
                </w:div>
                <w:div w:id="1153446503">
                  <w:marLeft w:val="0"/>
                  <w:marRight w:val="0"/>
                  <w:marTop w:val="0"/>
                  <w:marBottom w:val="0"/>
                  <w:divBdr>
                    <w:top w:val="none" w:sz="0" w:space="0" w:color="auto"/>
                    <w:left w:val="none" w:sz="0" w:space="0" w:color="auto"/>
                    <w:bottom w:val="none" w:sz="0" w:space="0" w:color="auto"/>
                    <w:right w:val="none" w:sz="0" w:space="0" w:color="auto"/>
                  </w:divBdr>
                  <w:divsChild>
                    <w:div w:id="838890532">
                      <w:marLeft w:val="0"/>
                      <w:marRight w:val="0"/>
                      <w:marTop w:val="0"/>
                      <w:marBottom w:val="0"/>
                      <w:divBdr>
                        <w:top w:val="none" w:sz="0" w:space="0" w:color="auto"/>
                        <w:left w:val="none" w:sz="0" w:space="0" w:color="auto"/>
                        <w:bottom w:val="none" w:sz="0" w:space="0" w:color="auto"/>
                        <w:right w:val="none" w:sz="0" w:space="0" w:color="auto"/>
                      </w:divBdr>
                      <w:divsChild>
                        <w:div w:id="536702702">
                          <w:marLeft w:val="0"/>
                          <w:marRight w:val="0"/>
                          <w:marTop w:val="0"/>
                          <w:marBottom w:val="0"/>
                          <w:divBdr>
                            <w:top w:val="none" w:sz="0" w:space="0" w:color="auto"/>
                            <w:left w:val="none" w:sz="0" w:space="0" w:color="auto"/>
                            <w:bottom w:val="none" w:sz="0" w:space="0" w:color="auto"/>
                            <w:right w:val="none" w:sz="0" w:space="0" w:color="auto"/>
                          </w:divBdr>
                          <w:divsChild>
                            <w:div w:id="970786347">
                              <w:marLeft w:val="5663"/>
                              <w:marRight w:val="0"/>
                              <w:marTop w:val="0"/>
                              <w:marBottom w:val="0"/>
                              <w:divBdr>
                                <w:top w:val="none" w:sz="0" w:space="0" w:color="auto"/>
                                <w:left w:val="none" w:sz="0" w:space="0" w:color="auto"/>
                                <w:bottom w:val="none" w:sz="0" w:space="0" w:color="auto"/>
                                <w:right w:val="none" w:sz="0" w:space="0" w:color="auto"/>
                              </w:divBdr>
                            </w:div>
                          </w:divsChild>
                        </w:div>
                        <w:div w:id="1164855821">
                          <w:marLeft w:val="-14067"/>
                          <w:marRight w:val="322"/>
                          <w:marTop w:val="376"/>
                          <w:marBottom w:val="0"/>
                          <w:divBdr>
                            <w:top w:val="none" w:sz="0" w:space="0" w:color="auto"/>
                            <w:left w:val="none" w:sz="0" w:space="0" w:color="auto"/>
                            <w:bottom w:val="none" w:sz="0" w:space="0" w:color="auto"/>
                            <w:right w:val="none" w:sz="0" w:space="0" w:color="auto"/>
                          </w:divBdr>
                        </w:div>
                        <w:div w:id="16527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0659">
                  <w:marLeft w:val="11"/>
                  <w:marRight w:val="11"/>
                  <w:marTop w:val="0"/>
                  <w:marBottom w:val="0"/>
                  <w:divBdr>
                    <w:top w:val="none" w:sz="0" w:space="0" w:color="auto"/>
                    <w:left w:val="none" w:sz="0" w:space="0" w:color="auto"/>
                    <w:bottom w:val="none" w:sz="0" w:space="0" w:color="auto"/>
                    <w:right w:val="none" w:sz="0" w:space="0" w:color="auto"/>
                  </w:divBdr>
                </w:div>
              </w:divsChild>
            </w:div>
            <w:div w:id="64619621">
              <w:marLeft w:val="0"/>
              <w:marRight w:val="0"/>
              <w:marTop w:val="0"/>
              <w:marBottom w:val="494"/>
              <w:divBdr>
                <w:top w:val="none" w:sz="0" w:space="0" w:color="auto"/>
                <w:left w:val="none" w:sz="0" w:space="0" w:color="auto"/>
                <w:bottom w:val="none" w:sz="0" w:space="0" w:color="auto"/>
                <w:right w:val="none" w:sz="0" w:space="0" w:color="auto"/>
              </w:divBdr>
              <w:divsChild>
                <w:div w:id="926697961">
                  <w:marLeft w:val="0"/>
                  <w:marRight w:val="0"/>
                  <w:marTop w:val="0"/>
                  <w:marBottom w:val="322"/>
                  <w:divBdr>
                    <w:top w:val="none" w:sz="0" w:space="0" w:color="auto"/>
                    <w:left w:val="none" w:sz="0" w:space="0" w:color="auto"/>
                    <w:bottom w:val="none" w:sz="0" w:space="0" w:color="auto"/>
                    <w:right w:val="none" w:sz="0" w:space="0" w:color="auto"/>
                  </w:divBdr>
                  <w:divsChild>
                    <w:div w:id="1590698767">
                      <w:marLeft w:val="0"/>
                      <w:marRight w:val="0"/>
                      <w:marTop w:val="0"/>
                      <w:marBottom w:val="0"/>
                      <w:divBdr>
                        <w:top w:val="none" w:sz="0" w:space="0" w:color="auto"/>
                        <w:left w:val="none" w:sz="0" w:space="0" w:color="auto"/>
                        <w:bottom w:val="none" w:sz="0" w:space="0" w:color="auto"/>
                        <w:right w:val="none" w:sz="0" w:space="0" w:color="auto"/>
                      </w:divBdr>
                    </w:div>
                    <w:div w:id="812597491">
                      <w:marLeft w:val="0"/>
                      <w:marRight w:val="0"/>
                      <w:marTop w:val="688"/>
                      <w:marBottom w:val="322"/>
                      <w:divBdr>
                        <w:top w:val="single" w:sz="4" w:space="5" w:color="CDCDCD"/>
                        <w:left w:val="single" w:sz="4" w:space="0" w:color="CDCDCD"/>
                        <w:bottom w:val="single" w:sz="4" w:space="22" w:color="CDCDCD"/>
                        <w:right w:val="single" w:sz="4" w:space="0" w:color="CDCDCD"/>
                      </w:divBdr>
                      <w:divsChild>
                        <w:div w:id="1597059217">
                          <w:marLeft w:val="0"/>
                          <w:marRight w:val="0"/>
                          <w:marTop w:val="0"/>
                          <w:marBottom w:val="752"/>
                          <w:divBdr>
                            <w:top w:val="none" w:sz="0" w:space="0" w:color="auto"/>
                            <w:left w:val="none" w:sz="0" w:space="0" w:color="auto"/>
                            <w:bottom w:val="none" w:sz="0" w:space="0" w:color="auto"/>
                            <w:right w:val="none" w:sz="0" w:space="0" w:color="auto"/>
                          </w:divBdr>
                          <w:divsChild>
                            <w:div w:id="241379037">
                              <w:marLeft w:val="0"/>
                              <w:marRight w:val="0"/>
                              <w:marTop w:val="0"/>
                              <w:marBottom w:val="0"/>
                              <w:divBdr>
                                <w:top w:val="none" w:sz="0" w:space="0" w:color="auto"/>
                                <w:left w:val="none" w:sz="0" w:space="0" w:color="auto"/>
                                <w:bottom w:val="none" w:sz="0" w:space="0" w:color="auto"/>
                                <w:right w:val="none" w:sz="0" w:space="0" w:color="auto"/>
                              </w:divBdr>
                            </w:div>
                            <w:div w:id="131869983">
                              <w:marLeft w:val="0"/>
                              <w:marRight w:val="0"/>
                              <w:marTop w:val="0"/>
                              <w:marBottom w:val="0"/>
                              <w:divBdr>
                                <w:top w:val="none" w:sz="0" w:space="0" w:color="auto"/>
                                <w:left w:val="none" w:sz="0" w:space="0" w:color="auto"/>
                                <w:bottom w:val="none" w:sz="0" w:space="0" w:color="auto"/>
                                <w:right w:val="none" w:sz="0" w:space="0" w:color="auto"/>
                              </w:divBdr>
                              <w:divsChild>
                                <w:div w:id="1118796665">
                                  <w:marLeft w:val="0"/>
                                  <w:marRight w:val="0"/>
                                  <w:marTop w:val="0"/>
                                  <w:marBottom w:val="0"/>
                                  <w:divBdr>
                                    <w:top w:val="none" w:sz="0" w:space="0" w:color="auto"/>
                                    <w:left w:val="none" w:sz="0" w:space="0" w:color="auto"/>
                                    <w:bottom w:val="none" w:sz="0" w:space="0" w:color="auto"/>
                                    <w:right w:val="none" w:sz="0" w:space="0" w:color="auto"/>
                                  </w:divBdr>
                                  <w:divsChild>
                                    <w:div w:id="128787407">
                                      <w:marLeft w:val="0"/>
                                      <w:marRight w:val="0"/>
                                      <w:marTop w:val="0"/>
                                      <w:marBottom w:val="0"/>
                                      <w:divBdr>
                                        <w:top w:val="none" w:sz="0" w:space="0" w:color="auto"/>
                                        <w:left w:val="none" w:sz="0" w:space="0" w:color="auto"/>
                                        <w:bottom w:val="none" w:sz="0" w:space="0" w:color="auto"/>
                                        <w:right w:val="none" w:sz="0" w:space="0" w:color="auto"/>
                                      </w:divBdr>
                                      <w:divsChild>
                                        <w:div w:id="1610351253">
                                          <w:marLeft w:val="0"/>
                                          <w:marRight w:val="0"/>
                                          <w:marTop w:val="0"/>
                                          <w:marBottom w:val="0"/>
                                          <w:divBdr>
                                            <w:top w:val="none" w:sz="0" w:space="0" w:color="auto"/>
                                            <w:left w:val="none" w:sz="0" w:space="0" w:color="auto"/>
                                            <w:bottom w:val="none" w:sz="0" w:space="0" w:color="auto"/>
                                            <w:right w:val="none" w:sz="0" w:space="0" w:color="auto"/>
                                          </w:divBdr>
                                          <w:divsChild>
                                            <w:div w:id="1899393597">
                                              <w:marLeft w:val="0"/>
                                              <w:marRight w:val="0"/>
                                              <w:marTop w:val="0"/>
                                              <w:marBottom w:val="0"/>
                                              <w:divBdr>
                                                <w:top w:val="none" w:sz="0" w:space="0" w:color="auto"/>
                                                <w:left w:val="none" w:sz="0" w:space="0" w:color="auto"/>
                                                <w:bottom w:val="none" w:sz="0" w:space="0" w:color="auto"/>
                                                <w:right w:val="none" w:sz="0" w:space="0" w:color="auto"/>
                                              </w:divBdr>
                                            </w:div>
                                            <w:div w:id="1174106826">
                                              <w:marLeft w:val="0"/>
                                              <w:marRight w:val="0"/>
                                              <w:marTop w:val="0"/>
                                              <w:marBottom w:val="0"/>
                                              <w:divBdr>
                                                <w:top w:val="none" w:sz="0" w:space="0" w:color="auto"/>
                                                <w:left w:val="none" w:sz="0" w:space="0" w:color="auto"/>
                                                <w:bottom w:val="none" w:sz="0" w:space="0" w:color="auto"/>
                                                <w:right w:val="none" w:sz="0" w:space="0" w:color="auto"/>
                                              </w:divBdr>
                                            </w:div>
                                            <w:div w:id="1755860487">
                                              <w:marLeft w:val="0"/>
                                              <w:marRight w:val="0"/>
                                              <w:marTop w:val="0"/>
                                              <w:marBottom w:val="0"/>
                                              <w:divBdr>
                                                <w:top w:val="none" w:sz="0" w:space="0" w:color="auto"/>
                                                <w:left w:val="none" w:sz="0" w:space="0" w:color="auto"/>
                                                <w:bottom w:val="none" w:sz="0" w:space="0" w:color="auto"/>
                                                <w:right w:val="none" w:sz="0" w:space="0" w:color="auto"/>
                                              </w:divBdr>
                                            </w:div>
                                            <w:div w:id="2059208930">
                                              <w:marLeft w:val="0"/>
                                              <w:marRight w:val="0"/>
                                              <w:marTop w:val="0"/>
                                              <w:marBottom w:val="0"/>
                                              <w:divBdr>
                                                <w:top w:val="none" w:sz="0" w:space="0" w:color="auto"/>
                                                <w:left w:val="none" w:sz="0" w:space="0" w:color="auto"/>
                                                <w:bottom w:val="none" w:sz="0" w:space="0" w:color="auto"/>
                                                <w:right w:val="none" w:sz="0" w:space="0" w:color="auto"/>
                                              </w:divBdr>
                                            </w:div>
                                            <w:div w:id="14036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1586">
                              <w:marLeft w:val="0"/>
                              <w:marRight w:val="0"/>
                              <w:marTop w:val="0"/>
                              <w:marBottom w:val="0"/>
                              <w:divBdr>
                                <w:top w:val="none" w:sz="0" w:space="0" w:color="auto"/>
                                <w:left w:val="none" w:sz="0" w:space="0" w:color="auto"/>
                                <w:bottom w:val="none" w:sz="0" w:space="0" w:color="auto"/>
                                <w:right w:val="none" w:sz="0" w:space="0" w:color="auto"/>
                              </w:divBdr>
                              <w:divsChild>
                                <w:div w:id="2096438740">
                                  <w:marLeft w:val="0"/>
                                  <w:marRight w:val="0"/>
                                  <w:marTop w:val="0"/>
                                  <w:marBottom w:val="0"/>
                                  <w:divBdr>
                                    <w:top w:val="none" w:sz="0" w:space="0" w:color="auto"/>
                                    <w:left w:val="none" w:sz="0" w:space="0" w:color="auto"/>
                                    <w:bottom w:val="none" w:sz="0" w:space="0" w:color="auto"/>
                                    <w:right w:val="none" w:sz="0" w:space="0" w:color="auto"/>
                                  </w:divBdr>
                                  <w:divsChild>
                                    <w:div w:id="858353852">
                                      <w:marLeft w:val="0"/>
                                      <w:marRight w:val="0"/>
                                      <w:marTop w:val="0"/>
                                      <w:marBottom w:val="0"/>
                                      <w:divBdr>
                                        <w:top w:val="none" w:sz="0" w:space="0" w:color="auto"/>
                                        <w:left w:val="none" w:sz="0" w:space="0" w:color="auto"/>
                                        <w:bottom w:val="none" w:sz="0" w:space="0" w:color="auto"/>
                                        <w:right w:val="none" w:sz="0" w:space="0" w:color="auto"/>
                                      </w:divBdr>
                                      <w:divsChild>
                                        <w:div w:id="560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769917">
              <w:marLeft w:val="0"/>
              <w:marRight w:val="0"/>
              <w:marTop w:val="0"/>
              <w:marBottom w:val="161"/>
              <w:divBdr>
                <w:top w:val="single" w:sz="4" w:space="0" w:color="E0E0E0"/>
                <w:left w:val="single" w:sz="4" w:space="0" w:color="E0E0E0"/>
                <w:bottom w:val="single" w:sz="4" w:space="0" w:color="E0E0E0"/>
                <w:right w:val="single" w:sz="4" w:space="0" w:color="E0E0E0"/>
              </w:divBdr>
              <w:divsChild>
                <w:div w:id="1999530079">
                  <w:marLeft w:val="0"/>
                  <w:marRight w:val="0"/>
                  <w:marTop w:val="0"/>
                  <w:marBottom w:val="0"/>
                  <w:divBdr>
                    <w:top w:val="none" w:sz="0" w:space="0" w:color="auto"/>
                    <w:left w:val="none" w:sz="0" w:space="0" w:color="auto"/>
                    <w:bottom w:val="none" w:sz="0" w:space="0" w:color="auto"/>
                    <w:right w:val="none" w:sz="0" w:space="0" w:color="auto"/>
                  </w:divBdr>
                </w:div>
                <w:div w:id="786044864">
                  <w:marLeft w:val="0"/>
                  <w:marRight w:val="0"/>
                  <w:marTop w:val="0"/>
                  <w:marBottom w:val="0"/>
                  <w:divBdr>
                    <w:top w:val="none" w:sz="0" w:space="0" w:color="auto"/>
                    <w:left w:val="none" w:sz="0" w:space="0" w:color="auto"/>
                    <w:bottom w:val="none" w:sz="0" w:space="0" w:color="auto"/>
                    <w:right w:val="none" w:sz="0" w:space="0" w:color="auto"/>
                  </w:divBdr>
                </w:div>
              </w:divsChild>
            </w:div>
            <w:div w:id="891648226">
              <w:marLeft w:val="0"/>
              <w:marRight w:val="0"/>
              <w:marTop w:val="0"/>
              <w:marBottom w:val="0"/>
              <w:divBdr>
                <w:top w:val="none" w:sz="0" w:space="0" w:color="auto"/>
                <w:left w:val="none" w:sz="0" w:space="0" w:color="auto"/>
                <w:bottom w:val="none" w:sz="0" w:space="0" w:color="auto"/>
                <w:right w:val="none" w:sz="0" w:space="0" w:color="auto"/>
              </w:divBdr>
              <w:divsChild>
                <w:div w:id="947810257">
                  <w:marLeft w:val="0"/>
                  <w:marRight w:val="0"/>
                  <w:marTop w:val="0"/>
                  <w:marBottom w:val="0"/>
                  <w:divBdr>
                    <w:top w:val="none" w:sz="0" w:space="0" w:color="auto"/>
                    <w:left w:val="none" w:sz="0" w:space="0" w:color="auto"/>
                    <w:bottom w:val="none" w:sz="0" w:space="0" w:color="auto"/>
                    <w:right w:val="none" w:sz="0" w:space="0" w:color="auto"/>
                  </w:divBdr>
                </w:div>
                <w:div w:id="1458183426">
                  <w:marLeft w:val="0"/>
                  <w:marRight w:val="0"/>
                  <w:marTop w:val="0"/>
                  <w:marBottom w:val="0"/>
                  <w:divBdr>
                    <w:top w:val="none" w:sz="0" w:space="0" w:color="auto"/>
                    <w:left w:val="none" w:sz="0" w:space="0" w:color="auto"/>
                    <w:bottom w:val="none" w:sz="0" w:space="0" w:color="auto"/>
                    <w:right w:val="none" w:sz="0" w:space="0" w:color="auto"/>
                  </w:divBdr>
                </w:div>
                <w:div w:id="7933293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2017-08-16T12:40:00Z</dcterms:created>
  <dcterms:modified xsi:type="dcterms:W3CDTF">2017-08-16T12:40:00Z</dcterms:modified>
</cp:coreProperties>
</file>