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2B" w:rsidRPr="007F4F2B" w:rsidRDefault="007F4F2B" w:rsidP="007F4F2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3"/>
          <w:sz w:val="44"/>
          <w:szCs w:val="51"/>
        </w:rPr>
      </w:pPr>
      <w:r w:rsidRPr="007F4F2B">
        <w:rPr>
          <w:rFonts w:ascii="Arial" w:hAnsi="Arial" w:cs="Arial"/>
          <w:color w:val="2D2D2D"/>
          <w:spacing w:val="3"/>
          <w:sz w:val="52"/>
          <w:szCs w:val="57"/>
        </w:rPr>
        <w:t xml:space="preserve">ГОСТ 123-2008 </w:t>
      </w:r>
      <w:r w:rsidRPr="007F4F2B">
        <w:rPr>
          <w:rFonts w:ascii="Arial" w:hAnsi="Arial" w:cs="Arial"/>
          <w:color w:val="3C3C3C"/>
          <w:spacing w:val="3"/>
          <w:sz w:val="44"/>
          <w:szCs w:val="51"/>
        </w:rPr>
        <w:t>Межгосударственный стандарт Кобальт Технические условия</w:t>
      </w:r>
    </w:p>
    <w:p w:rsidR="007F4F2B" w:rsidRPr="007F4F2B" w:rsidRDefault="007F4F2B" w:rsidP="007F4F2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3"/>
          <w:sz w:val="52"/>
          <w:szCs w:val="57"/>
        </w:rPr>
      </w:pPr>
    </w:p>
    <w:p w:rsidR="007F4F2B" w:rsidRPr="007F4F2B" w:rsidRDefault="007F4F2B" w:rsidP="007F4F2B">
      <w:pPr>
        <w:pStyle w:val="formattext"/>
        <w:shd w:val="clear" w:color="auto" w:fill="FFFFFF"/>
        <w:spacing w:before="0" w:beforeAutospacing="0" w:after="0" w:afterAutospacing="0" w:line="521" w:lineRule="atLeast"/>
        <w:jc w:val="right"/>
        <w:textAlignment w:val="baseline"/>
        <w:rPr>
          <w:rFonts w:ascii="Arial" w:hAnsi="Arial" w:cs="Arial"/>
          <w:color w:val="2D2D2D"/>
          <w:spacing w:val="3"/>
          <w:sz w:val="28"/>
          <w:szCs w:val="35"/>
        </w:rPr>
      </w:pP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>ГОСТ 123-2008 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>Группа В51</w:t>
      </w:r>
    </w:p>
    <w:p w:rsidR="007F4F2B" w:rsidRPr="007F4F2B" w:rsidRDefault="007F4F2B" w:rsidP="007F4F2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3"/>
          <w:sz w:val="44"/>
          <w:szCs w:val="51"/>
        </w:rPr>
      </w:pPr>
      <w:r w:rsidRPr="007F4F2B">
        <w:rPr>
          <w:rFonts w:ascii="Arial" w:hAnsi="Arial" w:cs="Arial"/>
          <w:color w:val="3C3C3C"/>
          <w:spacing w:val="3"/>
          <w:sz w:val="44"/>
          <w:szCs w:val="51"/>
        </w:rPr>
        <w:t>     </w:t>
      </w:r>
      <w:r w:rsidRPr="007F4F2B">
        <w:rPr>
          <w:rFonts w:ascii="Arial" w:hAnsi="Arial" w:cs="Arial"/>
          <w:color w:val="3C3C3C"/>
          <w:spacing w:val="3"/>
          <w:sz w:val="44"/>
          <w:szCs w:val="51"/>
        </w:rPr>
        <w:br/>
        <w:t>     </w:t>
      </w:r>
      <w:r w:rsidRPr="007F4F2B">
        <w:rPr>
          <w:rFonts w:ascii="Arial" w:hAnsi="Arial" w:cs="Arial"/>
          <w:color w:val="3C3C3C"/>
          <w:spacing w:val="3"/>
          <w:sz w:val="44"/>
          <w:szCs w:val="51"/>
        </w:rPr>
        <w:br/>
        <w:t>МЕЖГОСУДАРСТВЕННЫЙ СТАНДАРТ</w:t>
      </w:r>
    </w:p>
    <w:p w:rsidR="007F4F2B" w:rsidRPr="007F4F2B" w:rsidRDefault="007F4F2B" w:rsidP="007F4F2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3"/>
          <w:sz w:val="44"/>
          <w:szCs w:val="51"/>
        </w:rPr>
      </w:pPr>
      <w:r w:rsidRPr="007F4F2B">
        <w:rPr>
          <w:rFonts w:ascii="Arial" w:hAnsi="Arial" w:cs="Arial"/>
          <w:color w:val="3C3C3C"/>
          <w:spacing w:val="3"/>
          <w:sz w:val="44"/>
          <w:szCs w:val="51"/>
        </w:rPr>
        <w:t>КОБАЛЬТ </w:t>
      </w:r>
    </w:p>
    <w:p w:rsidR="007F4F2B" w:rsidRPr="007F4F2B" w:rsidRDefault="007F4F2B" w:rsidP="007F4F2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3"/>
          <w:sz w:val="44"/>
          <w:szCs w:val="51"/>
        </w:rPr>
      </w:pPr>
      <w:r w:rsidRPr="007F4F2B">
        <w:rPr>
          <w:rFonts w:ascii="Arial" w:hAnsi="Arial" w:cs="Arial"/>
          <w:color w:val="3C3C3C"/>
          <w:spacing w:val="3"/>
          <w:sz w:val="44"/>
          <w:szCs w:val="51"/>
        </w:rPr>
        <w:t>Технические условия</w:t>
      </w:r>
    </w:p>
    <w:p w:rsidR="007F4F2B" w:rsidRPr="007F4F2B" w:rsidRDefault="007F4F2B" w:rsidP="007F4F2B">
      <w:pPr>
        <w:pStyle w:val="headertext"/>
        <w:shd w:val="clear" w:color="auto" w:fill="FFFFFF"/>
        <w:spacing w:before="248" w:beforeAutospacing="0" w:after="12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3"/>
          <w:sz w:val="44"/>
          <w:szCs w:val="51"/>
        </w:rPr>
      </w:pPr>
      <w:proofErr w:type="spellStart"/>
      <w:r w:rsidRPr="007F4F2B">
        <w:rPr>
          <w:rFonts w:ascii="Arial" w:hAnsi="Arial" w:cs="Arial"/>
          <w:color w:val="3C3C3C"/>
          <w:spacing w:val="3"/>
          <w:sz w:val="44"/>
          <w:szCs w:val="51"/>
        </w:rPr>
        <w:t>Cobalt</w:t>
      </w:r>
      <w:proofErr w:type="spellEnd"/>
      <w:r w:rsidRPr="007F4F2B">
        <w:rPr>
          <w:rFonts w:ascii="Arial" w:hAnsi="Arial" w:cs="Arial"/>
          <w:color w:val="3C3C3C"/>
          <w:spacing w:val="3"/>
          <w:sz w:val="44"/>
          <w:szCs w:val="51"/>
        </w:rPr>
        <w:t xml:space="preserve">. </w:t>
      </w:r>
      <w:proofErr w:type="spellStart"/>
      <w:r w:rsidRPr="007F4F2B">
        <w:rPr>
          <w:rFonts w:ascii="Arial" w:hAnsi="Arial" w:cs="Arial"/>
          <w:color w:val="3C3C3C"/>
          <w:spacing w:val="3"/>
          <w:sz w:val="44"/>
          <w:szCs w:val="51"/>
        </w:rPr>
        <w:t>Specifications</w:t>
      </w:r>
      <w:proofErr w:type="spellEnd"/>
    </w:p>
    <w:p w:rsidR="007F4F2B" w:rsidRPr="007F4F2B" w:rsidRDefault="007F4F2B" w:rsidP="007F4F2B">
      <w:pPr>
        <w:pStyle w:val="formattext"/>
        <w:shd w:val="clear" w:color="auto" w:fill="FFFFFF"/>
        <w:spacing w:before="0" w:beforeAutospacing="0" w:after="0" w:afterAutospacing="0" w:line="521" w:lineRule="atLeast"/>
        <w:textAlignment w:val="baseline"/>
        <w:rPr>
          <w:rFonts w:ascii="Arial" w:hAnsi="Arial" w:cs="Arial"/>
          <w:color w:val="2D2D2D"/>
          <w:spacing w:val="3"/>
          <w:sz w:val="28"/>
          <w:szCs w:val="35"/>
        </w:rPr>
      </w:pP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>МКС 77.120.70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>ОКП 17 3130 </w:t>
      </w:r>
    </w:p>
    <w:p w:rsidR="007F4F2B" w:rsidRPr="007F4F2B" w:rsidRDefault="007F4F2B" w:rsidP="007F4F2B">
      <w:pPr>
        <w:pStyle w:val="formattext"/>
        <w:shd w:val="clear" w:color="auto" w:fill="FFFFFF"/>
        <w:spacing w:before="0" w:beforeAutospacing="0" w:after="0" w:afterAutospacing="0" w:line="521" w:lineRule="atLeast"/>
        <w:jc w:val="right"/>
        <w:textAlignment w:val="baseline"/>
        <w:rPr>
          <w:rFonts w:ascii="Arial" w:hAnsi="Arial" w:cs="Arial"/>
          <w:color w:val="2D2D2D"/>
          <w:spacing w:val="3"/>
          <w:sz w:val="28"/>
          <w:szCs w:val="35"/>
        </w:rPr>
      </w:pPr>
      <w:r w:rsidRPr="007F4F2B">
        <w:rPr>
          <w:rFonts w:ascii="Arial" w:hAnsi="Arial" w:cs="Arial"/>
          <w:color w:val="2D2D2D"/>
          <w:spacing w:val="3"/>
          <w:sz w:val="28"/>
          <w:szCs w:val="35"/>
        </w:rPr>
        <w:t>Дата введения 2009-07-01</w:t>
      </w:r>
    </w:p>
    <w:p w:rsidR="007F4F2B" w:rsidRPr="007F4F2B" w:rsidRDefault="007F4F2B" w:rsidP="007F4F2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3"/>
          <w:sz w:val="44"/>
          <w:szCs w:val="51"/>
        </w:rPr>
      </w:pPr>
      <w:r w:rsidRPr="007F4F2B">
        <w:rPr>
          <w:rFonts w:ascii="Arial" w:hAnsi="Arial" w:cs="Arial"/>
          <w:color w:val="3C3C3C"/>
          <w:spacing w:val="3"/>
          <w:sz w:val="44"/>
          <w:szCs w:val="51"/>
        </w:rPr>
        <w:t>     </w:t>
      </w:r>
      <w:r w:rsidRPr="007F4F2B">
        <w:rPr>
          <w:rFonts w:ascii="Arial" w:hAnsi="Arial" w:cs="Arial"/>
          <w:color w:val="3C3C3C"/>
          <w:spacing w:val="3"/>
          <w:sz w:val="44"/>
          <w:szCs w:val="51"/>
        </w:rPr>
        <w:br/>
        <w:t>     </w:t>
      </w:r>
      <w:r w:rsidRPr="007F4F2B">
        <w:rPr>
          <w:rFonts w:ascii="Arial" w:hAnsi="Arial" w:cs="Arial"/>
          <w:color w:val="3C3C3C"/>
          <w:spacing w:val="3"/>
          <w:sz w:val="44"/>
          <w:szCs w:val="51"/>
        </w:rPr>
        <w:br/>
        <w:t>Предисловие</w:t>
      </w:r>
    </w:p>
    <w:p w:rsidR="007F4F2B" w:rsidRPr="007F4F2B" w:rsidRDefault="007F4F2B" w:rsidP="007F4F2B">
      <w:pPr>
        <w:pStyle w:val="formattext"/>
        <w:shd w:val="clear" w:color="auto" w:fill="FFFFFF"/>
        <w:spacing w:before="0" w:beforeAutospacing="0" w:after="0" w:afterAutospacing="0" w:line="521" w:lineRule="atLeast"/>
        <w:textAlignment w:val="baseline"/>
        <w:rPr>
          <w:rFonts w:ascii="Arial" w:hAnsi="Arial" w:cs="Arial"/>
          <w:color w:val="2D2D2D"/>
          <w:spacing w:val="3"/>
          <w:sz w:val="28"/>
          <w:szCs w:val="35"/>
        </w:rPr>
      </w:pP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 xml:space="preserve">Цели, основные принципы и основной порядок проведения работ по межгосударственной стандартизации установлены ГОСТ 1.0-92 "Межгосударственная система стандартизации. Основные положения" и ГОСТ 1.2-97 "Межгосударственная система стандартизации. Стандарты межгосударственные, правила и рекомендации по межгосударственной 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lastRenderedPageBreak/>
        <w:t>стандартизации. Порядок разработки, принятия, применения, обновления и отмены"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b/>
          <w:bCs/>
          <w:color w:val="2D2D2D"/>
          <w:spacing w:val="3"/>
          <w:sz w:val="28"/>
          <w:szCs w:val="35"/>
        </w:rPr>
        <w:t>Сведения о стандарте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</w:p>
    <w:p w:rsidR="007F4F2B" w:rsidRPr="007F4F2B" w:rsidRDefault="007F4F2B" w:rsidP="007F4F2B">
      <w:pPr>
        <w:pStyle w:val="formattext"/>
        <w:shd w:val="clear" w:color="auto" w:fill="FFFFFF"/>
        <w:spacing w:before="0" w:beforeAutospacing="0" w:after="0" w:afterAutospacing="0" w:line="521" w:lineRule="atLeast"/>
        <w:textAlignment w:val="baseline"/>
        <w:rPr>
          <w:rFonts w:ascii="Arial" w:hAnsi="Arial" w:cs="Arial"/>
          <w:color w:val="2D2D2D"/>
          <w:spacing w:val="3"/>
          <w:sz w:val="28"/>
          <w:szCs w:val="35"/>
        </w:rPr>
      </w:pPr>
      <w:r w:rsidRPr="007F4F2B">
        <w:rPr>
          <w:rFonts w:ascii="Arial" w:hAnsi="Arial" w:cs="Arial"/>
          <w:color w:val="2D2D2D"/>
          <w:spacing w:val="3"/>
          <w:sz w:val="28"/>
          <w:szCs w:val="35"/>
        </w:rPr>
        <w:t>1 РАЗРАБОТАН Межгосударственным техническим комитетом по стандартизации МТК 502 "Кобальт"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</w:p>
    <w:p w:rsidR="007F4F2B" w:rsidRPr="007F4F2B" w:rsidRDefault="007F4F2B" w:rsidP="007F4F2B">
      <w:pPr>
        <w:pStyle w:val="formattext"/>
        <w:shd w:val="clear" w:color="auto" w:fill="FFFFFF"/>
        <w:spacing w:before="0" w:beforeAutospacing="0" w:after="0" w:afterAutospacing="0" w:line="521" w:lineRule="atLeast"/>
        <w:textAlignment w:val="baseline"/>
        <w:rPr>
          <w:rFonts w:ascii="Arial" w:hAnsi="Arial" w:cs="Arial"/>
          <w:color w:val="2D2D2D"/>
          <w:spacing w:val="3"/>
          <w:sz w:val="28"/>
          <w:szCs w:val="35"/>
        </w:rPr>
      </w:pPr>
      <w:r w:rsidRPr="007F4F2B">
        <w:rPr>
          <w:rFonts w:ascii="Arial" w:hAnsi="Arial" w:cs="Arial"/>
          <w:color w:val="2D2D2D"/>
          <w:spacing w:val="3"/>
          <w:sz w:val="28"/>
          <w:szCs w:val="35"/>
        </w:rPr>
        <w:t xml:space="preserve">2 </w:t>
      </w:r>
      <w:proofErr w:type="gramStart"/>
      <w:r w:rsidRPr="007F4F2B">
        <w:rPr>
          <w:rFonts w:ascii="Arial" w:hAnsi="Arial" w:cs="Arial"/>
          <w:color w:val="2D2D2D"/>
          <w:spacing w:val="3"/>
          <w:sz w:val="28"/>
          <w:szCs w:val="35"/>
        </w:rPr>
        <w:t>ВНЕСЕН</w:t>
      </w:r>
      <w:proofErr w:type="gramEnd"/>
      <w:r w:rsidRPr="007F4F2B">
        <w:rPr>
          <w:rFonts w:ascii="Arial" w:hAnsi="Arial" w:cs="Arial"/>
          <w:color w:val="2D2D2D"/>
          <w:spacing w:val="3"/>
          <w:sz w:val="28"/>
          <w:szCs w:val="35"/>
        </w:rPr>
        <w:t xml:space="preserve"> Федеральным агентством по техническому регулированию и метрологии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</w:p>
    <w:p w:rsidR="007F4F2B" w:rsidRPr="007F4F2B" w:rsidRDefault="007F4F2B" w:rsidP="007F4F2B">
      <w:pPr>
        <w:pStyle w:val="formattext"/>
        <w:shd w:val="clear" w:color="auto" w:fill="FFFFFF"/>
        <w:spacing w:before="0" w:beforeAutospacing="0" w:after="0" w:afterAutospacing="0" w:line="521" w:lineRule="atLeast"/>
        <w:textAlignment w:val="baseline"/>
        <w:rPr>
          <w:rFonts w:ascii="Arial" w:hAnsi="Arial" w:cs="Arial"/>
          <w:color w:val="2D2D2D"/>
          <w:spacing w:val="3"/>
          <w:sz w:val="28"/>
          <w:szCs w:val="35"/>
        </w:rPr>
      </w:pPr>
      <w:r w:rsidRPr="007F4F2B">
        <w:rPr>
          <w:rFonts w:ascii="Arial" w:hAnsi="Arial" w:cs="Arial"/>
          <w:color w:val="2D2D2D"/>
          <w:spacing w:val="3"/>
          <w:sz w:val="28"/>
          <w:szCs w:val="35"/>
        </w:rPr>
        <w:t>3 ПРИНЯТ Межгосударственным советом по стандартизации, метрологии и сертификации (протокол N 33 от 6 июня 2008 г.)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>За принятие стандарта проголосовали: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66"/>
        <w:gridCol w:w="2666"/>
        <w:gridCol w:w="4557"/>
      </w:tblGrid>
      <w:tr w:rsidR="007F4F2B" w:rsidRPr="007F4F2B" w:rsidTr="007F4F2B">
        <w:trPr>
          <w:trHeight w:val="15"/>
        </w:trPr>
        <w:tc>
          <w:tcPr>
            <w:tcW w:w="3511" w:type="dxa"/>
            <w:hideMark/>
          </w:tcPr>
          <w:p w:rsidR="007F4F2B" w:rsidRDefault="007F4F2B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7F4F2B" w:rsidRDefault="007F4F2B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7F4F2B" w:rsidRDefault="007F4F2B">
            <w:pPr>
              <w:rPr>
                <w:sz w:val="2"/>
                <w:szCs w:val="24"/>
              </w:rPr>
            </w:pPr>
          </w:p>
        </w:tc>
      </w:tr>
      <w:tr w:rsidR="007F4F2B" w:rsidRPr="007F4F2B" w:rsidTr="007F4F2B">
        <w:tc>
          <w:tcPr>
            <w:tcW w:w="35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Краткое наименование страны по МК (ИСО 3166) 004-97</w:t>
            </w:r>
          </w:p>
        </w:tc>
        <w:tc>
          <w:tcPr>
            <w:tcW w:w="2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Код страны </w:t>
            </w:r>
            <w:r w:rsidRPr="007F4F2B">
              <w:rPr>
                <w:color w:val="2D2D2D"/>
                <w:sz w:val="28"/>
                <w:szCs w:val="35"/>
              </w:rPr>
              <w:br/>
              <w:t>по МК (ИСО 3166) 004-97</w:t>
            </w:r>
          </w:p>
        </w:tc>
        <w:tc>
          <w:tcPr>
            <w:tcW w:w="4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Сокращенное наименование национального органа по стандартизации</w:t>
            </w:r>
          </w:p>
        </w:tc>
      </w:tr>
      <w:tr w:rsidR="007F4F2B" w:rsidRPr="007F4F2B" w:rsidTr="007F4F2B">
        <w:tc>
          <w:tcPr>
            <w:tcW w:w="35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Азербайджан</w:t>
            </w:r>
          </w:p>
        </w:tc>
        <w:tc>
          <w:tcPr>
            <w:tcW w:w="29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AZ</w:t>
            </w:r>
          </w:p>
        </w:tc>
        <w:tc>
          <w:tcPr>
            <w:tcW w:w="48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textAlignment w:val="baseline"/>
              <w:rPr>
                <w:color w:val="2D2D2D"/>
                <w:sz w:val="28"/>
                <w:szCs w:val="35"/>
              </w:rPr>
            </w:pPr>
            <w:proofErr w:type="spellStart"/>
            <w:r w:rsidRPr="007F4F2B">
              <w:rPr>
                <w:color w:val="2D2D2D"/>
                <w:sz w:val="28"/>
                <w:szCs w:val="35"/>
              </w:rPr>
              <w:t>Азстандарт</w:t>
            </w:r>
            <w:proofErr w:type="spellEnd"/>
          </w:p>
        </w:tc>
      </w:tr>
      <w:tr w:rsidR="007F4F2B" w:rsidRPr="007F4F2B" w:rsidTr="007F4F2B">
        <w:tc>
          <w:tcPr>
            <w:tcW w:w="351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Армения</w:t>
            </w:r>
          </w:p>
        </w:tc>
        <w:tc>
          <w:tcPr>
            <w:tcW w:w="295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AM</w:t>
            </w:r>
          </w:p>
        </w:tc>
        <w:tc>
          <w:tcPr>
            <w:tcW w:w="480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textAlignment w:val="baseline"/>
              <w:rPr>
                <w:color w:val="2D2D2D"/>
                <w:sz w:val="28"/>
                <w:szCs w:val="35"/>
              </w:rPr>
            </w:pPr>
            <w:proofErr w:type="spellStart"/>
            <w:r w:rsidRPr="007F4F2B">
              <w:rPr>
                <w:color w:val="2D2D2D"/>
                <w:sz w:val="28"/>
                <w:szCs w:val="35"/>
              </w:rPr>
              <w:t>Минторгэкономразвития</w:t>
            </w:r>
            <w:proofErr w:type="spellEnd"/>
          </w:p>
        </w:tc>
      </w:tr>
      <w:tr w:rsidR="007F4F2B" w:rsidRPr="007F4F2B" w:rsidTr="007F4F2B">
        <w:tc>
          <w:tcPr>
            <w:tcW w:w="351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Беларусь</w:t>
            </w:r>
          </w:p>
        </w:tc>
        <w:tc>
          <w:tcPr>
            <w:tcW w:w="295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BY</w:t>
            </w:r>
          </w:p>
        </w:tc>
        <w:tc>
          <w:tcPr>
            <w:tcW w:w="480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Госстандарт Республики Беларусь</w:t>
            </w:r>
          </w:p>
        </w:tc>
      </w:tr>
      <w:tr w:rsidR="007F4F2B" w:rsidRPr="007F4F2B" w:rsidTr="007F4F2B">
        <w:tc>
          <w:tcPr>
            <w:tcW w:w="351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Грузия</w:t>
            </w:r>
          </w:p>
        </w:tc>
        <w:tc>
          <w:tcPr>
            <w:tcW w:w="295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GE</w:t>
            </w:r>
          </w:p>
        </w:tc>
        <w:tc>
          <w:tcPr>
            <w:tcW w:w="480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textAlignment w:val="baseline"/>
              <w:rPr>
                <w:color w:val="2D2D2D"/>
                <w:sz w:val="28"/>
                <w:szCs w:val="35"/>
              </w:rPr>
            </w:pPr>
            <w:proofErr w:type="spellStart"/>
            <w:r w:rsidRPr="007F4F2B">
              <w:rPr>
                <w:color w:val="2D2D2D"/>
                <w:sz w:val="28"/>
                <w:szCs w:val="35"/>
              </w:rPr>
              <w:t>Грузстандарт</w:t>
            </w:r>
            <w:proofErr w:type="spellEnd"/>
          </w:p>
        </w:tc>
      </w:tr>
      <w:tr w:rsidR="007F4F2B" w:rsidRPr="007F4F2B" w:rsidTr="007F4F2B">
        <w:tc>
          <w:tcPr>
            <w:tcW w:w="351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Казахстан</w:t>
            </w:r>
          </w:p>
        </w:tc>
        <w:tc>
          <w:tcPr>
            <w:tcW w:w="295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KZ</w:t>
            </w:r>
          </w:p>
        </w:tc>
        <w:tc>
          <w:tcPr>
            <w:tcW w:w="480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Госстандарт Республики Казахстан</w:t>
            </w:r>
          </w:p>
        </w:tc>
      </w:tr>
      <w:tr w:rsidR="007F4F2B" w:rsidRPr="007F4F2B" w:rsidTr="007F4F2B">
        <w:tc>
          <w:tcPr>
            <w:tcW w:w="351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Кыргызстан</w:t>
            </w:r>
          </w:p>
        </w:tc>
        <w:tc>
          <w:tcPr>
            <w:tcW w:w="295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KG</w:t>
            </w:r>
          </w:p>
        </w:tc>
        <w:tc>
          <w:tcPr>
            <w:tcW w:w="480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textAlignment w:val="baseline"/>
              <w:rPr>
                <w:color w:val="2D2D2D"/>
                <w:sz w:val="28"/>
                <w:szCs w:val="35"/>
              </w:rPr>
            </w:pPr>
            <w:proofErr w:type="spellStart"/>
            <w:r w:rsidRPr="007F4F2B">
              <w:rPr>
                <w:color w:val="2D2D2D"/>
                <w:sz w:val="28"/>
                <w:szCs w:val="35"/>
              </w:rPr>
              <w:t>Кыргызстандарт</w:t>
            </w:r>
            <w:proofErr w:type="spellEnd"/>
          </w:p>
        </w:tc>
      </w:tr>
      <w:tr w:rsidR="007F4F2B" w:rsidRPr="007F4F2B" w:rsidTr="007F4F2B">
        <w:tc>
          <w:tcPr>
            <w:tcW w:w="351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lastRenderedPageBreak/>
              <w:t>Молдова</w:t>
            </w:r>
          </w:p>
        </w:tc>
        <w:tc>
          <w:tcPr>
            <w:tcW w:w="295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MD</w:t>
            </w:r>
          </w:p>
        </w:tc>
        <w:tc>
          <w:tcPr>
            <w:tcW w:w="480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Молдова-Стандарт</w:t>
            </w:r>
          </w:p>
        </w:tc>
      </w:tr>
      <w:tr w:rsidR="007F4F2B" w:rsidRPr="007F4F2B" w:rsidTr="007F4F2B">
        <w:tc>
          <w:tcPr>
            <w:tcW w:w="351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Российская Федерация</w:t>
            </w:r>
          </w:p>
        </w:tc>
        <w:tc>
          <w:tcPr>
            <w:tcW w:w="295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RU</w:t>
            </w:r>
          </w:p>
        </w:tc>
        <w:tc>
          <w:tcPr>
            <w:tcW w:w="480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Федеральное агентство по техническому регулированию и метрологии</w:t>
            </w:r>
          </w:p>
        </w:tc>
      </w:tr>
      <w:tr w:rsidR="007F4F2B" w:rsidRPr="007F4F2B" w:rsidTr="007F4F2B">
        <w:tc>
          <w:tcPr>
            <w:tcW w:w="351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Таджикистан</w:t>
            </w:r>
          </w:p>
        </w:tc>
        <w:tc>
          <w:tcPr>
            <w:tcW w:w="295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TJ</w:t>
            </w:r>
          </w:p>
        </w:tc>
        <w:tc>
          <w:tcPr>
            <w:tcW w:w="480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textAlignment w:val="baseline"/>
              <w:rPr>
                <w:color w:val="2D2D2D"/>
                <w:sz w:val="28"/>
                <w:szCs w:val="35"/>
              </w:rPr>
            </w:pPr>
            <w:proofErr w:type="spellStart"/>
            <w:r w:rsidRPr="007F4F2B">
              <w:rPr>
                <w:color w:val="2D2D2D"/>
                <w:sz w:val="28"/>
                <w:szCs w:val="35"/>
              </w:rPr>
              <w:t>Таджикстандарт</w:t>
            </w:r>
            <w:proofErr w:type="spellEnd"/>
          </w:p>
        </w:tc>
      </w:tr>
      <w:tr w:rsidR="007F4F2B" w:rsidRPr="007F4F2B" w:rsidTr="007F4F2B">
        <w:tc>
          <w:tcPr>
            <w:tcW w:w="351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Туркменистан</w:t>
            </w:r>
          </w:p>
        </w:tc>
        <w:tc>
          <w:tcPr>
            <w:tcW w:w="295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TM</w:t>
            </w:r>
          </w:p>
        </w:tc>
        <w:tc>
          <w:tcPr>
            <w:tcW w:w="480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textAlignment w:val="baseline"/>
              <w:rPr>
                <w:color w:val="2D2D2D"/>
                <w:sz w:val="28"/>
                <w:szCs w:val="35"/>
              </w:rPr>
            </w:pPr>
            <w:proofErr w:type="spellStart"/>
            <w:r w:rsidRPr="007F4F2B">
              <w:rPr>
                <w:color w:val="2D2D2D"/>
                <w:sz w:val="28"/>
                <w:szCs w:val="35"/>
              </w:rPr>
              <w:t>Главгосслужба</w:t>
            </w:r>
            <w:proofErr w:type="spellEnd"/>
            <w:r w:rsidRPr="007F4F2B">
              <w:rPr>
                <w:color w:val="2D2D2D"/>
                <w:sz w:val="28"/>
                <w:szCs w:val="35"/>
              </w:rPr>
              <w:t xml:space="preserve"> "</w:t>
            </w:r>
            <w:proofErr w:type="spellStart"/>
            <w:r w:rsidRPr="007F4F2B">
              <w:rPr>
                <w:color w:val="2D2D2D"/>
                <w:sz w:val="28"/>
                <w:szCs w:val="35"/>
              </w:rPr>
              <w:t>Туркменстандартлары</w:t>
            </w:r>
            <w:proofErr w:type="spellEnd"/>
            <w:r w:rsidRPr="007F4F2B">
              <w:rPr>
                <w:color w:val="2D2D2D"/>
                <w:sz w:val="28"/>
                <w:szCs w:val="35"/>
              </w:rPr>
              <w:t>"</w:t>
            </w:r>
          </w:p>
        </w:tc>
      </w:tr>
      <w:tr w:rsidR="007F4F2B" w:rsidRPr="007F4F2B" w:rsidTr="007F4F2B">
        <w:tc>
          <w:tcPr>
            <w:tcW w:w="351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Узбекистан</w:t>
            </w:r>
          </w:p>
        </w:tc>
        <w:tc>
          <w:tcPr>
            <w:tcW w:w="295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UZ</w:t>
            </w:r>
          </w:p>
        </w:tc>
        <w:tc>
          <w:tcPr>
            <w:tcW w:w="480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textAlignment w:val="baseline"/>
              <w:rPr>
                <w:color w:val="2D2D2D"/>
                <w:sz w:val="28"/>
                <w:szCs w:val="35"/>
              </w:rPr>
            </w:pPr>
            <w:proofErr w:type="spellStart"/>
            <w:r w:rsidRPr="007F4F2B">
              <w:rPr>
                <w:color w:val="2D2D2D"/>
                <w:sz w:val="28"/>
                <w:szCs w:val="35"/>
              </w:rPr>
              <w:t>Узстандарт</w:t>
            </w:r>
            <w:proofErr w:type="spellEnd"/>
          </w:p>
        </w:tc>
      </w:tr>
      <w:tr w:rsidR="007F4F2B" w:rsidRPr="007F4F2B" w:rsidTr="007F4F2B">
        <w:tc>
          <w:tcPr>
            <w:tcW w:w="351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Украина</w:t>
            </w:r>
          </w:p>
        </w:tc>
        <w:tc>
          <w:tcPr>
            <w:tcW w:w="29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UA</w:t>
            </w:r>
          </w:p>
        </w:tc>
        <w:tc>
          <w:tcPr>
            <w:tcW w:w="48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textAlignment w:val="baseline"/>
              <w:rPr>
                <w:color w:val="2D2D2D"/>
                <w:sz w:val="28"/>
                <w:szCs w:val="35"/>
              </w:rPr>
            </w:pPr>
            <w:proofErr w:type="spellStart"/>
            <w:r w:rsidRPr="007F4F2B">
              <w:rPr>
                <w:color w:val="2D2D2D"/>
                <w:sz w:val="28"/>
                <w:szCs w:val="35"/>
              </w:rPr>
              <w:t>Госпотребстандарт</w:t>
            </w:r>
            <w:proofErr w:type="spellEnd"/>
            <w:r w:rsidRPr="007F4F2B">
              <w:rPr>
                <w:color w:val="2D2D2D"/>
                <w:sz w:val="28"/>
                <w:szCs w:val="35"/>
              </w:rPr>
              <w:t xml:space="preserve"> Украины</w:t>
            </w:r>
          </w:p>
        </w:tc>
      </w:tr>
    </w:tbl>
    <w:p w:rsidR="007F4F2B" w:rsidRPr="007F4F2B" w:rsidRDefault="007F4F2B" w:rsidP="007F4F2B">
      <w:pPr>
        <w:pStyle w:val="formattext"/>
        <w:shd w:val="clear" w:color="auto" w:fill="FFFFFF"/>
        <w:spacing w:before="0" w:beforeAutospacing="0" w:after="0" w:afterAutospacing="0" w:line="521" w:lineRule="atLeast"/>
        <w:textAlignment w:val="baseline"/>
        <w:rPr>
          <w:rFonts w:ascii="Arial" w:hAnsi="Arial" w:cs="Arial"/>
          <w:color w:val="2D2D2D"/>
          <w:spacing w:val="3"/>
          <w:sz w:val="28"/>
          <w:szCs w:val="35"/>
        </w:rPr>
      </w:pP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</w:p>
    <w:p w:rsidR="007F4F2B" w:rsidRPr="007F4F2B" w:rsidRDefault="007F4F2B" w:rsidP="007F4F2B">
      <w:pPr>
        <w:pStyle w:val="formattext"/>
        <w:shd w:val="clear" w:color="auto" w:fill="FFFFFF"/>
        <w:spacing w:before="0" w:beforeAutospacing="0" w:after="0" w:afterAutospacing="0" w:line="521" w:lineRule="atLeast"/>
        <w:textAlignment w:val="baseline"/>
        <w:rPr>
          <w:rFonts w:ascii="Arial" w:hAnsi="Arial" w:cs="Arial"/>
          <w:color w:val="2D2D2D"/>
          <w:spacing w:val="3"/>
          <w:sz w:val="28"/>
          <w:szCs w:val="35"/>
        </w:rPr>
      </w:pPr>
      <w:r w:rsidRPr="007F4F2B">
        <w:rPr>
          <w:rFonts w:ascii="Arial" w:hAnsi="Arial" w:cs="Arial"/>
          <w:color w:val="2D2D2D"/>
          <w:spacing w:val="3"/>
          <w:sz w:val="28"/>
          <w:szCs w:val="35"/>
        </w:rPr>
        <w:t>4 Приказом Федерального агентства по техническому регулированию и метрологии от 14 августа 2008 г. N 177-ст межгосударственный стандарт ГОСТ 123-2008 введен в действие в качестве национального стандарта Российской Федерации с 1 июля 2009 г.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</w:p>
    <w:p w:rsidR="007F4F2B" w:rsidRPr="007F4F2B" w:rsidRDefault="007F4F2B" w:rsidP="007F4F2B">
      <w:pPr>
        <w:pStyle w:val="formattext"/>
        <w:shd w:val="clear" w:color="auto" w:fill="FFFFFF"/>
        <w:spacing w:before="0" w:beforeAutospacing="0" w:after="0" w:afterAutospacing="0" w:line="521" w:lineRule="atLeast"/>
        <w:textAlignment w:val="baseline"/>
        <w:rPr>
          <w:rFonts w:ascii="Arial" w:hAnsi="Arial" w:cs="Arial"/>
          <w:color w:val="2D2D2D"/>
          <w:spacing w:val="3"/>
          <w:sz w:val="28"/>
          <w:szCs w:val="35"/>
        </w:rPr>
      </w:pPr>
      <w:r w:rsidRPr="007F4F2B">
        <w:rPr>
          <w:rFonts w:ascii="Arial" w:hAnsi="Arial" w:cs="Arial"/>
          <w:color w:val="2D2D2D"/>
          <w:spacing w:val="3"/>
          <w:sz w:val="28"/>
          <w:szCs w:val="35"/>
        </w:rPr>
        <w:t>5 ВЗАМЕН ГОСТ 123-98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i/>
          <w:iCs/>
          <w:color w:val="2D2D2D"/>
          <w:spacing w:val="3"/>
          <w:sz w:val="28"/>
          <w:szCs w:val="35"/>
        </w:rPr>
        <w:t>Информация о введении в действие (прекращении действия) настоящего стандарта публикуется в указателе "Национальные стандарты".</w:t>
      </w:r>
      <w:r w:rsidRPr="007F4F2B">
        <w:rPr>
          <w:rFonts w:ascii="Arial" w:hAnsi="Arial" w:cs="Arial"/>
          <w:i/>
          <w:iCs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i/>
          <w:iCs/>
          <w:color w:val="2D2D2D"/>
          <w:spacing w:val="3"/>
          <w:sz w:val="28"/>
          <w:szCs w:val="35"/>
        </w:rPr>
        <w:br/>
        <w:t>Информация об изменениях к настоящему стандарту публикуется в указателе "Национальные стандарты", а тексты изменений - в информационных указателях "Национальные стандарты". В случае пересмотра или отмены настоящего стандарта соответствующая информация будет опубликована в информационном указателе "Национальные стандарты"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lastRenderedPageBreak/>
        <w:br/>
        <w:t>ВНЕСЕНЫ поправки, опубликованные в ИУС N 3, 2009 год, ИУС N 8, 2009 год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>Поправки внесены изготовителем базы данных</w:t>
      </w:r>
    </w:p>
    <w:p w:rsidR="007F4F2B" w:rsidRPr="007F4F2B" w:rsidRDefault="007F4F2B" w:rsidP="007F4F2B">
      <w:pPr>
        <w:pStyle w:val="formattext"/>
        <w:shd w:val="clear" w:color="auto" w:fill="FFFFFF"/>
        <w:spacing w:before="0" w:beforeAutospacing="0" w:after="0" w:afterAutospacing="0" w:line="521" w:lineRule="atLeast"/>
        <w:textAlignment w:val="baseline"/>
        <w:rPr>
          <w:rFonts w:ascii="Arial" w:hAnsi="Arial" w:cs="Arial"/>
          <w:color w:val="2D2D2D"/>
          <w:spacing w:val="3"/>
          <w:sz w:val="28"/>
          <w:szCs w:val="35"/>
        </w:rPr>
      </w:pP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</w:p>
    <w:p w:rsidR="007F4F2B" w:rsidRPr="007F4F2B" w:rsidRDefault="007F4F2B" w:rsidP="007F4F2B">
      <w:pPr>
        <w:pStyle w:val="headertext"/>
        <w:shd w:val="clear" w:color="auto" w:fill="FFFFFF"/>
        <w:spacing w:before="248" w:beforeAutospacing="0" w:after="124" w:afterAutospacing="0" w:line="288" w:lineRule="atLeast"/>
        <w:textAlignment w:val="baseline"/>
        <w:rPr>
          <w:rFonts w:ascii="Arial" w:hAnsi="Arial" w:cs="Arial"/>
          <w:color w:val="3C3C3C"/>
          <w:spacing w:val="3"/>
          <w:sz w:val="44"/>
          <w:szCs w:val="51"/>
        </w:rPr>
      </w:pPr>
      <w:r w:rsidRPr="007F4F2B">
        <w:rPr>
          <w:rFonts w:ascii="Arial" w:hAnsi="Arial" w:cs="Arial"/>
          <w:color w:val="3C3C3C"/>
          <w:spacing w:val="3"/>
          <w:sz w:val="44"/>
          <w:szCs w:val="51"/>
        </w:rPr>
        <w:t>     1 Область применения</w:t>
      </w:r>
    </w:p>
    <w:p w:rsidR="007F4F2B" w:rsidRPr="007F4F2B" w:rsidRDefault="007F4F2B" w:rsidP="007F4F2B">
      <w:pPr>
        <w:pStyle w:val="formattext"/>
        <w:shd w:val="clear" w:color="auto" w:fill="FFFFFF"/>
        <w:spacing w:before="0" w:beforeAutospacing="0" w:after="0" w:afterAutospacing="0" w:line="521" w:lineRule="atLeast"/>
        <w:textAlignment w:val="baseline"/>
        <w:rPr>
          <w:rFonts w:ascii="Arial" w:hAnsi="Arial" w:cs="Arial"/>
          <w:color w:val="2D2D2D"/>
          <w:spacing w:val="3"/>
          <w:sz w:val="28"/>
          <w:szCs w:val="35"/>
        </w:rPr>
      </w:pP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>Настоящий стандарт распространяется на металлический кобальт, применяемый в различных отраслях промышленности и поставляемый на экспорт.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</w:p>
    <w:p w:rsidR="007F4F2B" w:rsidRPr="007F4F2B" w:rsidRDefault="007F4F2B" w:rsidP="007F4F2B">
      <w:pPr>
        <w:pStyle w:val="2"/>
        <w:shd w:val="clear" w:color="auto" w:fill="FFFFFF"/>
        <w:spacing w:before="621" w:beforeAutospacing="0" w:after="372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3"/>
          <w:sz w:val="44"/>
          <w:szCs w:val="51"/>
        </w:rPr>
      </w:pPr>
      <w:r w:rsidRPr="007F4F2B">
        <w:rPr>
          <w:rFonts w:ascii="Arial" w:hAnsi="Arial" w:cs="Arial"/>
          <w:b w:val="0"/>
          <w:bCs w:val="0"/>
          <w:color w:val="3C3C3C"/>
          <w:spacing w:val="3"/>
          <w:sz w:val="44"/>
          <w:szCs w:val="51"/>
        </w:rPr>
        <w:t>2 Нормативные ссылки</w:t>
      </w:r>
    </w:p>
    <w:p w:rsidR="007F4F2B" w:rsidRPr="007F4F2B" w:rsidRDefault="007F4F2B" w:rsidP="007F4F2B">
      <w:pPr>
        <w:pStyle w:val="formattext"/>
        <w:shd w:val="clear" w:color="auto" w:fill="FFFFFF"/>
        <w:spacing w:before="0" w:beforeAutospacing="0" w:after="0" w:afterAutospacing="0" w:line="521" w:lineRule="atLeast"/>
        <w:textAlignment w:val="baseline"/>
        <w:rPr>
          <w:rFonts w:ascii="Arial" w:hAnsi="Arial" w:cs="Arial"/>
          <w:color w:val="2D2D2D"/>
          <w:spacing w:val="3"/>
          <w:sz w:val="28"/>
          <w:szCs w:val="35"/>
        </w:rPr>
      </w:pP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>В настоящем стандарте использованы нормативные ссылки на следующие межгосударственные стандарты: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>ГОСТ 2991-85 Ящики дощатые неразборные для грузов массой до 500 кг. Общие технические условия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>ГОСТ 3560-73 Лента стальная упаковочная. Технические условия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 xml:space="preserve">ГОСТ 8776-99 Кобальт. Методы </w:t>
      </w:r>
      <w:proofErr w:type="spellStart"/>
      <w:r w:rsidRPr="007F4F2B">
        <w:rPr>
          <w:rFonts w:ascii="Arial" w:hAnsi="Arial" w:cs="Arial"/>
          <w:color w:val="2D2D2D"/>
          <w:spacing w:val="3"/>
          <w:sz w:val="28"/>
          <w:szCs w:val="35"/>
        </w:rPr>
        <w:t>химико-атомно-эмиссионного</w:t>
      </w:r>
      <w:proofErr w:type="spellEnd"/>
      <w:r w:rsidRPr="007F4F2B">
        <w:rPr>
          <w:rFonts w:ascii="Arial" w:hAnsi="Arial" w:cs="Arial"/>
          <w:color w:val="2D2D2D"/>
          <w:spacing w:val="3"/>
          <w:sz w:val="28"/>
          <w:szCs w:val="35"/>
        </w:rPr>
        <w:t xml:space="preserve"> спектрального анализа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lastRenderedPageBreak/>
        <w:br/>
        <w:t>ГОСТ 8777-80 Бочки деревянные заливные и сухотарные. Технические условия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>ГОСТ 9078-84 Поддоны плоские. Общие технические условия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>ГОСТ 13047.1-2002 Никель. Кобальт. Общие требования к методам анализа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>ГОСТ 13047.3-2002 Никель. Кобальт. Методы определения кобальта в кобальте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>ГОСТ 13047.5-2002 Никель. Кобальт. Методы определения никеля в кобальте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>ГОСТ 13047.6-2002 Никель. Кобальт. Методы определения углерода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>ГОСТ 13047.7-2002 Никель. Кобальт. Методы определения серы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>ГОСТ 13047.8-2002 Никель. Кобальт. Метод определения кремния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>ГОСТ 13047.9-2002 Никель. Кобальт. Метод определения фосфора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>ГОСТ 13047.10-2002 Никель. Кобальт. Методы определения меди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>ГОСТ 13047.11-2002 Никель. Кобальт. Метод определения цинка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>ГОСТ 13047.12-2002 Никель. Кобальт. Методы определения сурьмы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>ГОСТ 13047.13-2002 Никель. Кобальт. Методы определения свинца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lastRenderedPageBreak/>
        <w:br/>
        <w:t>ГОСТ 13047.14-2002 Никель. Кобальт. Методы определения висмута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>ГОСТ 13047.15-2002 Никель. Кобальт. Метод определения олова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>ГОСТ 13047.16-2002 Никель. Кобальт. Методы определения кадмия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>ГОСТ 13047.17-2002 Никель. Кобальт. Методы определения железа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>ГОСТ 13047.18-2002 Никель. Кобальт. Методы определения мышьяка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>ГОСТ 13047.19-2002 Никель. Кобальт. Метод определения алюминия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>ГОСТ 13047.20-2002 Никель. Кобальт. Метод определения магния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>ГОСТ 13047.21-2002 Никель. Кобальт. Методы определения марганца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>ГОСТ 13950-91 Бочки стальные сварные и закатные с гофрами на корпусе. Технические условия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>ГОСТ 14192-96 Маркировка грузов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>ГОСТ 18321-73 Статистический контроль качества. Методы случайного отбора выборок штучной продукции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>ГОСТ 18477-79 Контейнеры универсальные. Типы, основные параметры и размеры 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lastRenderedPageBreak/>
        <w:t>ГОСТ 21650-76 Средства скрепления тарно-штучных грузов в транспортных пакетах. Общие требования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>ГОСТ 22235-76 Вагоны грузовые магистральных железных дорог колеи 1520 мм. Общие требования по обеспечению сохранности при производстве погрузочно-разгрузочных и маневровых работ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>ГОСТ 24231-80 Цветные металлы и сплавы. Общие требования к отбору и подготовке проб для химического анализа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>ГОСТ 24597-81 Пакеты тарно-штучных грузов. Основные параметры и размеры 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>ГОСТ 26663-85 Пакеты транспортные. Формирование с применением средств пакетирования. Общие технические требования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>Примечание - При пользовании настоящим стандартом целесообразно проверить действие ссылочных стандартов по указателю "Национальные стандарты", составленному по состоянию на 1 января текущего года, и по соответствующим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</w:p>
    <w:p w:rsidR="007F4F2B" w:rsidRPr="007F4F2B" w:rsidRDefault="007F4F2B" w:rsidP="007F4F2B">
      <w:pPr>
        <w:pStyle w:val="2"/>
        <w:shd w:val="clear" w:color="auto" w:fill="FFFFFF"/>
        <w:spacing w:before="621" w:beforeAutospacing="0" w:after="372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3"/>
          <w:sz w:val="44"/>
          <w:szCs w:val="51"/>
        </w:rPr>
      </w:pPr>
      <w:r w:rsidRPr="007F4F2B">
        <w:rPr>
          <w:rFonts w:ascii="Arial" w:hAnsi="Arial" w:cs="Arial"/>
          <w:b w:val="0"/>
          <w:bCs w:val="0"/>
          <w:color w:val="3C3C3C"/>
          <w:spacing w:val="3"/>
          <w:sz w:val="44"/>
          <w:szCs w:val="51"/>
        </w:rPr>
        <w:lastRenderedPageBreak/>
        <w:t>3 Технические требования</w:t>
      </w:r>
    </w:p>
    <w:p w:rsidR="007F4F2B" w:rsidRPr="007F4F2B" w:rsidRDefault="007F4F2B" w:rsidP="007F4F2B">
      <w:pPr>
        <w:pStyle w:val="formattext"/>
        <w:shd w:val="clear" w:color="auto" w:fill="FFFFFF"/>
        <w:spacing w:before="0" w:beforeAutospacing="0" w:after="0" w:afterAutospacing="0" w:line="521" w:lineRule="atLeast"/>
        <w:textAlignment w:val="baseline"/>
        <w:rPr>
          <w:rFonts w:ascii="Arial" w:hAnsi="Arial" w:cs="Arial"/>
          <w:color w:val="2D2D2D"/>
          <w:spacing w:val="3"/>
          <w:sz w:val="28"/>
          <w:szCs w:val="35"/>
        </w:rPr>
      </w:pPr>
      <w:r w:rsidRPr="007F4F2B">
        <w:rPr>
          <w:rFonts w:ascii="Arial" w:hAnsi="Arial" w:cs="Arial"/>
          <w:color w:val="2D2D2D"/>
          <w:spacing w:val="3"/>
          <w:sz w:val="28"/>
          <w:szCs w:val="35"/>
        </w:rPr>
        <w:t>3.1 Марки, способы изготовления кобальта и коды ОКП приведены в таблице 1.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>Таблица 1 - Способы изготовления кобальта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40"/>
        <w:gridCol w:w="5032"/>
        <w:gridCol w:w="4217"/>
      </w:tblGrid>
      <w:tr w:rsidR="007F4F2B" w:rsidRPr="007F4F2B" w:rsidTr="007F4F2B">
        <w:trPr>
          <w:trHeight w:val="15"/>
        </w:trPr>
        <w:tc>
          <w:tcPr>
            <w:tcW w:w="1294" w:type="dxa"/>
            <w:hideMark/>
          </w:tcPr>
          <w:p w:rsidR="007F4F2B" w:rsidRDefault="007F4F2B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7F4F2B" w:rsidRDefault="007F4F2B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7F4F2B" w:rsidRDefault="007F4F2B">
            <w:pPr>
              <w:rPr>
                <w:sz w:val="2"/>
                <w:szCs w:val="24"/>
              </w:rPr>
            </w:pPr>
          </w:p>
        </w:tc>
      </w:tr>
      <w:tr w:rsidR="007F4F2B" w:rsidRPr="007F4F2B" w:rsidTr="007F4F2B"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Марка</w:t>
            </w:r>
          </w:p>
        </w:tc>
        <w:tc>
          <w:tcPr>
            <w:tcW w:w="5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Способ изготовления</w:t>
            </w:r>
          </w:p>
        </w:tc>
        <w:tc>
          <w:tcPr>
            <w:tcW w:w="4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Код ОКП</w:t>
            </w:r>
          </w:p>
        </w:tc>
      </w:tr>
      <w:tr w:rsidR="007F4F2B" w:rsidRPr="007F4F2B" w:rsidTr="007F4F2B"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К</w:t>
            </w:r>
            <w:proofErr w:type="gramStart"/>
            <w:r w:rsidRPr="007F4F2B">
              <w:rPr>
                <w:color w:val="2D2D2D"/>
                <w:sz w:val="28"/>
                <w:szCs w:val="35"/>
              </w:rPr>
              <w:t>0</w:t>
            </w:r>
            <w:proofErr w:type="gramEnd"/>
          </w:p>
        </w:tc>
        <w:tc>
          <w:tcPr>
            <w:tcW w:w="55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Электролиз</w:t>
            </w:r>
          </w:p>
        </w:tc>
        <w:tc>
          <w:tcPr>
            <w:tcW w:w="48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17 3131 0100</w:t>
            </w:r>
          </w:p>
        </w:tc>
      </w:tr>
      <w:tr w:rsidR="007F4F2B" w:rsidRPr="007F4F2B" w:rsidTr="007F4F2B"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К1Ау</w:t>
            </w:r>
          </w:p>
        </w:tc>
        <w:tc>
          <w:tcPr>
            <w:tcW w:w="554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Электролиз или огневое рафинирование</w:t>
            </w:r>
          </w:p>
        </w:tc>
        <w:tc>
          <w:tcPr>
            <w:tcW w:w="480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17 3132 0001</w:t>
            </w:r>
          </w:p>
        </w:tc>
      </w:tr>
      <w:tr w:rsidR="007F4F2B" w:rsidRPr="007F4F2B" w:rsidTr="007F4F2B"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К1А</w:t>
            </w:r>
          </w:p>
        </w:tc>
        <w:tc>
          <w:tcPr>
            <w:tcW w:w="554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То же</w:t>
            </w:r>
          </w:p>
        </w:tc>
        <w:tc>
          <w:tcPr>
            <w:tcW w:w="480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17 3132 0002</w:t>
            </w:r>
          </w:p>
        </w:tc>
      </w:tr>
      <w:tr w:rsidR="007F4F2B" w:rsidRPr="007F4F2B" w:rsidTr="007F4F2B"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К</w:t>
            </w:r>
            <w:proofErr w:type="gramStart"/>
            <w:r w:rsidRPr="007F4F2B">
              <w:rPr>
                <w:color w:val="2D2D2D"/>
                <w:sz w:val="28"/>
                <w:szCs w:val="35"/>
              </w:rPr>
              <w:t>1</w:t>
            </w:r>
            <w:proofErr w:type="gramEnd"/>
          </w:p>
        </w:tc>
        <w:tc>
          <w:tcPr>
            <w:tcW w:w="554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"</w:t>
            </w:r>
          </w:p>
        </w:tc>
        <w:tc>
          <w:tcPr>
            <w:tcW w:w="480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17 3132 0003</w:t>
            </w:r>
          </w:p>
        </w:tc>
      </w:tr>
      <w:tr w:rsidR="007F4F2B" w:rsidRPr="007F4F2B" w:rsidTr="007F4F2B">
        <w:tc>
          <w:tcPr>
            <w:tcW w:w="12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К</w:t>
            </w:r>
            <w:proofErr w:type="gramStart"/>
            <w:r w:rsidRPr="007F4F2B">
              <w:rPr>
                <w:color w:val="2D2D2D"/>
                <w:sz w:val="28"/>
                <w:szCs w:val="35"/>
              </w:rPr>
              <w:t>2</w:t>
            </w:r>
            <w:proofErr w:type="gramEnd"/>
          </w:p>
        </w:tc>
        <w:tc>
          <w:tcPr>
            <w:tcW w:w="554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"</w:t>
            </w:r>
          </w:p>
        </w:tc>
        <w:tc>
          <w:tcPr>
            <w:tcW w:w="48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17 3132 0004</w:t>
            </w:r>
          </w:p>
        </w:tc>
      </w:tr>
    </w:tbl>
    <w:p w:rsidR="007F4F2B" w:rsidRPr="007F4F2B" w:rsidRDefault="007F4F2B" w:rsidP="007F4F2B">
      <w:pPr>
        <w:pStyle w:val="formattext"/>
        <w:shd w:val="clear" w:color="auto" w:fill="FFFFFF"/>
        <w:spacing w:before="0" w:beforeAutospacing="0" w:after="0" w:afterAutospacing="0" w:line="521" w:lineRule="atLeast"/>
        <w:textAlignment w:val="baseline"/>
        <w:rPr>
          <w:rFonts w:ascii="Arial" w:hAnsi="Arial" w:cs="Arial"/>
          <w:color w:val="2D2D2D"/>
          <w:spacing w:val="3"/>
          <w:sz w:val="28"/>
          <w:szCs w:val="35"/>
        </w:rPr>
      </w:pP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</w:p>
    <w:p w:rsidR="007F4F2B" w:rsidRPr="007F4F2B" w:rsidRDefault="007F4F2B" w:rsidP="007F4F2B">
      <w:pPr>
        <w:pStyle w:val="formattext"/>
        <w:shd w:val="clear" w:color="auto" w:fill="FFFFFF"/>
        <w:spacing w:before="0" w:beforeAutospacing="0" w:after="0" w:afterAutospacing="0" w:line="521" w:lineRule="atLeast"/>
        <w:textAlignment w:val="baseline"/>
        <w:rPr>
          <w:rFonts w:ascii="Arial" w:hAnsi="Arial" w:cs="Arial"/>
          <w:color w:val="2D2D2D"/>
          <w:spacing w:val="3"/>
          <w:sz w:val="28"/>
          <w:szCs w:val="35"/>
        </w:rPr>
      </w:pPr>
      <w:r w:rsidRPr="007F4F2B">
        <w:rPr>
          <w:rFonts w:ascii="Arial" w:hAnsi="Arial" w:cs="Arial"/>
          <w:color w:val="2D2D2D"/>
          <w:spacing w:val="3"/>
          <w:sz w:val="28"/>
          <w:szCs w:val="35"/>
        </w:rPr>
        <w:t>3.2 Химический состав кобальта должен соответствовать нормам, указанным в таблице 2. 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>Таблица 2 - Химический состав кобальта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58"/>
        <w:gridCol w:w="1115"/>
        <w:gridCol w:w="1366"/>
        <w:gridCol w:w="974"/>
        <w:gridCol w:w="964"/>
        <w:gridCol w:w="1002"/>
        <w:gridCol w:w="1137"/>
        <w:gridCol w:w="1227"/>
        <w:gridCol w:w="739"/>
        <w:gridCol w:w="1107"/>
      </w:tblGrid>
      <w:tr w:rsidR="007F4F2B" w:rsidRPr="007F4F2B" w:rsidTr="007F4F2B">
        <w:trPr>
          <w:trHeight w:val="15"/>
        </w:trPr>
        <w:tc>
          <w:tcPr>
            <w:tcW w:w="1294" w:type="dxa"/>
            <w:hideMark/>
          </w:tcPr>
          <w:p w:rsidR="007F4F2B" w:rsidRDefault="007F4F2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F4F2B" w:rsidRDefault="007F4F2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F4F2B" w:rsidRDefault="007F4F2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F4F2B" w:rsidRDefault="007F4F2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F4F2B" w:rsidRDefault="007F4F2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F4F2B" w:rsidRDefault="007F4F2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F4F2B" w:rsidRDefault="007F4F2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F4F2B" w:rsidRDefault="007F4F2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F4F2B" w:rsidRDefault="007F4F2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F4F2B" w:rsidRDefault="007F4F2B">
            <w:pPr>
              <w:rPr>
                <w:sz w:val="2"/>
                <w:szCs w:val="24"/>
              </w:rPr>
            </w:pPr>
          </w:p>
        </w:tc>
      </w:tr>
      <w:tr w:rsidR="007F4F2B" w:rsidRPr="007F4F2B" w:rsidTr="007F4F2B"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Марка</w:t>
            </w:r>
          </w:p>
        </w:tc>
        <w:tc>
          <w:tcPr>
            <w:tcW w:w="1034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Химический состав, %</w:t>
            </w:r>
          </w:p>
        </w:tc>
      </w:tr>
      <w:tr w:rsidR="007F4F2B" w:rsidRPr="007F4F2B" w:rsidTr="007F4F2B"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Кобальт, не менее</w:t>
            </w:r>
          </w:p>
        </w:tc>
        <w:tc>
          <w:tcPr>
            <w:tcW w:w="924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Примеси, не более</w:t>
            </w:r>
          </w:p>
        </w:tc>
      </w:tr>
      <w:tr w:rsidR="007F4F2B" w:rsidRPr="007F4F2B" w:rsidTr="007F4F2B">
        <w:tc>
          <w:tcPr>
            <w:tcW w:w="12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</w:p>
        </w:tc>
        <w:tc>
          <w:tcPr>
            <w:tcW w:w="110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rPr>
                <w:sz w:val="20"/>
                <w:szCs w:val="24"/>
              </w:rPr>
            </w:pPr>
          </w:p>
        </w:tc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Алюминий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Висмут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Железо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Кадмий</w:t>
            </w:r>
          </w:p>
        </w:tc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Кремний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Марганец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Медь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Мышьяк</w:t>
            </w:r>
          </w:p>
        </w:tc>
      </w:tr>
      <w:tr w:rsidR="007F4F2B" w:rsidRPr="007F4F2B" w:rsidTr="007F4F2B"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К</w:t>
            </w:r>
            <w:proofErr w:type="gramStart"/>
            <w:r w:rsidRPr="007F4F2B">
              <w:rPr>
                <w:color w:val="2D2D2D"/>
                <w:sz w:val="28"/>
                <w:szCs w:val="35"/>
              </w:rPr>
              <w:t>0</w:t>
            </w:r>
            <w:proofErr w:type="gramEnd"/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99,98</w:t>
            </w:r>
          </w:p>
        </w:tc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0,001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0,0003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0,003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0,0003</w:t>
            </w:r>
          </w:p>
        </w:tc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0,001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0,0005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0,00</w:t>
            </w:r>
            <w:r w:rsidRPr="007F4F2B">
              <w:rPr>
                <w:color w:val="2D2D2D"/>
                <w:sz w:val="28"/>
                <w:szCs w:val="35"/>
              </w:rPr>
              <w:lastRenderedPageBreak/>
              <w:t>1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lastRenderedPageBreak/>
              <w:t>0,0005</w:t>
            </w:r>
          </w:p>
        </w:tc>
      </w:tr>
      <w:tr w:rsidR="007F4F2B" w:rsidRPr="007F4F2B" w:rsidTr="007F4F2B"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lastRenderedPageBreak/>
              <w:t>К1Ау</w:t>
            </w:r>
          </w:p>
        </w:tc>
        <w:tc>
          <w:tcPr>
            <w:tcW w:w="11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99,35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0,0004</w:t>
            </w:r>
          </w:p>
        </w:tc>
        <w:tc>
          <w:tcPr>
            <w:tcW w:w="11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0,2</w:t>
            </w:r>
          </w:p>
        </w:tc>
        <w:tc>
          <w:tcPr>
            <w:tcW w:w="11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0,001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0,03</w:t>
            </w:r>
          </w:p>
        </w:tc>
        <w:tc>
          <w:tcPr>
            <w:tcW w:w="11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0,02</w:t>
            </w:r>
          </w:p>
        </w:tc>
        <w:tc>
          <w:tcPr>
            <w:tcW w:w="11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0,001</w:t>
            </w:r>
          </w:p>
        </w:tc>
      </w:tr>
      <w:tr w:rsidR="007F4F2B" w:rsidRPr="007F4F2B" w:rsidTr="007F4F2B"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К1А</w:t>
            </w:r>
          </w:p>
        </w:tc>
        <w:tc>
          <w:tcPr>
            <w:tcW w:w="11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99,30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0,0005</w:t>
            </w:r>
          </w:p>
        </w:tc>
        <w:tc>
          <w:tcPr>
            <w:tcW w:w="11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0,3</w:t>
            </w:r>
          </w:p>
        </w:tc>
        <w:tc>
          <w:tcPr>
            <w:tcW w:w="11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0,001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0,05</w:t>
            </w:r>
          </w:p>
        </w:tc>
        <w:tc>
          <w:tcPr>
            <w:tcW w:w="11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0,03</w:t>
            </w:r>
          </w:p>
        </w:tc>
        <w:tc>
          <w:tcPr>
            <w:tcW w:w="11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0,002</w:t>
            </w:r>
          </w:p>
        </w:tc>
      </w:tr>
      <w:tr w:rsidR="007F4F2B" w:rsidRPr="007F4F2B" w:rsidTr="007F4F2B"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К</w:t>
            </w:r>
            <w:proofErr w:type="gramStart"/>
            <w:r w:rsidRPr="007F4F2B">
              <w:rPr>
                <w:color w:val="2D2D2D"/>
                <w:sz w:val="28"/>
                <w:szCs w:val="35"/>
              </w:rPr>
              <w:t>1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99,25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0,4</w:t>
            </w:r>
          </w:p>
        </w:tc>
        <w:tc>
          <w:tcPr>
            <w:tcW w:w="11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0,07</w:t>
            </w:r>
          </w:p>
        </w:tc>
        <w:tc>
          <w:tcPr>
            <w:tcW w:w="11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0,03</w:t>
            </w:r>
          </w:p>
        </w:tc>
        <w:tc>
          <w:tcPr>
            <w:tcW w:w="11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0,002</w:t>
            </w:r>
          </w:p>
        </w:tc>
      </w:tr>
      <w:tr w:rsidR="007F4F2B" w:rsidRPr="007F4F2B" w:rsidTr="007F4F2B">
        <w:tc>
          <w:tcPr>
            <w:tcW w:w="12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К</w:t>
            </w:r>
            <w:proofErr w:type="gramStart"/>
            <w:r w:rsidRPr="007F4F2B">
              <w:rPr>
                <w:color w:val="2D2D2D"/>
                <w:sz w:val="28"/>
                <w:szCs w:val="35"/>
              </w:rPr>
              <w:t>2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98,30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0,6</w:t>
            </w:r>
          </w:p>
        </w:tc>
        <w:tc>
          <w:tcPr>
            <w:tcW w:w="110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0,1</w:t>
            </w:r>
          </w:p>
        </w:tc>
        <w:tc>
          <w:tcPr>
            <w:tcW w:w="110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0,08</w:t>
            </w:r>
          </w:p>
        </w:tc>
        <w:tc>
          <w:tcPr>
            <w:tcW w:w="110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0,005</w:t>
            </w:r>
          </w:p>
        </w:tc>
      </w:tr>
    </w:tbl>
    <w:p w:rsidR="007F4F2B" w:rsidRPr="007F4F2B" w:rsidRDefault="007F4F2B" w:rsidP="007F4F2B">
      <w:pPr>
        <w:pStyle w:val="formattext"/>
        <w:shd w:val="clear" w:color="auto" w:fill="FFFFFF"/>
        <w:spacing w:before="0" w:beforeAutospacing="0" w:after="0" w:afterAutospacing="0" w:line="521" w:lineRule="atLeast"/>
        <w:textAlignment w:val="baseline"/>
        <w:rPr>
          <w:rFonts w:ascii="Arial" w:hAnsi="Arial" w:cs="Arial"/>
          <w:color w:val="2D2D2D"/>
          <w:spacing w:val="3"/>
          <w:sz w:val="28"/>
          <w:szCs w:val="35"/>
        </w:rPr>
      </w:pP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>Продолжение таблицы 2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51"/>
        <w:gridCol w:w="1094"/>
        <w:gridCol w:w="1056"/>
        <w:gridCol w:w="1050"/>
        <w:gridCol w:w="829"/>
        <w:gridCol w:w="1067"/>
        <w:gridCol w:w="1065"/>
        <w:gridCol w:w="1148"/>
        <w:gridCol w:w="1165"/>
        <w:gridCol w:w="964"/>
      </w:tblGrid>
      <w:tr w:rsidR="007F4F2B" w:rsidRPr="007F4F2B" w:rsidTr="007F4F2B">
        <w:trPr>
          <w:trHeight w:val="15"/>
        </w:trPr>
        <w:tc>
          <w:tcPr>
            <w:tcW w:w="1294" w:type="dxa"/>
            <w:hideMark/>
          </w:tcPr>
          <w:p w:rsidR="007F4F2B" w:rsidRDefault="007F4F2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F4F2B" w:rsidRDefault="007F4F2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F4F2B" w:rsidRDefault="007F4F2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F4F2B" w:rsidRDefault="007F4F2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F4F2B" w:rsidRDefault="007F4F2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F4F2B" w:rsidRDefault="007F4F2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F4F2B" w:rsidRDefault="007F4F2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F4F2B" w:rsidRDefault="007F4F2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F4F2B" w:rsidRDefault="007F4F2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F4F2B" w:rsidRDefault="007F4F2B">
            <w:pPr>
              <w:rPr>
                <w:sz w:val="2"/>
                <w:szCs w:val="24"/>
              </w:rPr>
            </w:pPr>
          </w:p>
        </w:tc>
      </w:tr>
      <w:tr w:rsidR="007F4F2B" w:rsidRPr="007F4F2B" w:rsidTr="007F4F2B"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Марка</w:t>
            </w:r>
          </w:p>
        </w:tc>
        <w:tc>
          <w:tcPr>
            <w:tcW w:w="1034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Химический состав, %</w:t>
            </w:r>
          </w:p>
        </w:tc>
      </w:tr>
      <w:tr w:rsidR="007F4F2B" w:rsidRPr="007F4F2B" w:rsidTr="007F4F2B"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</w:p>
        </w:tc>
        <w:tc>
          <w:tcPr>
            <w:tcW w:w="1034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Примеси, не более</w:t>
            </w:r>
          </w:p>
        </w:tc>
      </w:tr>
      <w:tr w:rsidR="007F4F2B" w:rsidRPr="007F4F2B" w:rsidTr="007F4F2B">
        <w:tc>
          <w:tcPr>
            <w:tcW w:w="12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Магний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Никель</w:t>
            </w:r>
          </w:p>
        </w:tc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Олово</w:t>
            </w: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Сера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Сурьма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Свинец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Углерод</w:t>
            </w:r>
          </w:p>
        </w:tc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Фосфор</w:t>
            </w:r>
          </w:p>
        </w:tc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Цинк</w:t>
            </w:r>
          </w:p>
        </w:tc>
      </w:tr>
      <w:tr w:rsidR="007F4F2B" w:rsidRPr="007F4F2B" w:rsidTr="007F4F2B"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К</w:t>
            </w:r>
            <w:proofErr w:type="gramStart"/>
            <w:r w:rsidRPr="007F4F2B">
              <w:rPr>
                <w:color w:val="2D2D2D"/>
                <w:sz w:val="28"/>
                <w:szCs w:val="35"/>
              </w:rPr>
              <w:t>0</w:t>
            </w:r>
            <w:proofErr w:type="gramEnd"/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0,001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0,005</w:t>
            </w:r>
          </w:p>
        </w:tc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0,0003</w:t>
            </w: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0,001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0,0003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0,0003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0,005</w:t>
            </w:r>
          </w:p>
        </w:tc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0,0005</w:t>
            </w:r>
          </w:p>
        </w:tc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0,001</w:t>
            </w:r>
          </w:p>
        </w:tc>
      </w:tr>
      <w:tr w:rsidR="007F4F2B" w:rsidRPr="007F4F2B" w:rsidTr="007F4F2B"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К1Ау</w:t>
            </w:r>
          </w:p>
        </w:tc>
        <w:tc>
          <w:tcPr>
            <w:tcW w:w="11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0,3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0,0004</w:t>
            </w:r>
          </w:p>
        </w:tc>
        <w:tc>
          <w:tcPr>
            <w:tcW w:w="9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0,004</w:t>
            </w:r>
          </w:p>
        </w:tc>
        <w:tc>
          <w:tcPr>
            <w:tcW w:w="11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0,0006</w:t>
            </w:r>
          </w:p>
        </w:tc>
        <w:tc>
          <w:tcPr>
            <w:tcW w:w="11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0,0005</w:t>
            </w:r>
          </w:p>
        </w:tc>
        <w:tc>
          <w:tcPr>
            <w:tcW w:w="11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0,02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0,003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0,002</w:t>
            </w:r>
          </w:p>
        </w:tc>
      </w:tr>
      <w:tr w:rsidR="007F4F2B" w:rsidRPr="007F4F2B" w:rsidTr="007F4F2B"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К1А</w:t>
            </w:r>
          </w:p>
        </w:tc>
        <w:tc>
          <w:tcPr>
            <w:tcW w:w="11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0,3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0,001</w:t>
            </w:r>
          </w:p>
        </w:tc>
        <w:tc>
          <w:tcPr>
            <w:tcW w:w="9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0,004</w:t>
            </w:r>
          </w:p>
        </w:tc>
        <w:tc>
          <w:tcPr>
            <w:tcW w:w="11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0,001</w:t>
            </w:r>
          </w:p>
        </w:tc>
        <w:tc>
          <w:tcPr>
            <w:tcW w:w="11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0,0005</w:t>
            </w:r>
          </w:p>
        </w:tc>
        <w:tc>
          <w:tcPr>
            <w:tcW w:w="11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0,02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0,005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0,003</w:t>
            </w:r>
          </w:p>
        </w:tc>
      </w:tr>
      <w:tr w:rsidR="007F4F2B" w:rsidRPr="007F4F2B" w:rsidTr="007F4F2B"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К</w:t>
            </w:r>
            <w:proofErr w:type="gramStart"/>
            <w:r w:rsidRPr="007F4F2B">
              <w:rPr>
                <w:color w:val="2D2D2D"/>
                <w:sz w:val="28"/>
                <w:szCs w:val="35"/>
              </w:rPr>
              <w:t>1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0,3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0,004</w:t>
            </w:r>
          </w:p>
        </w:tc>
        <w:tc>
          <w:tcPr>
            <w:tcW w:w="11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0,03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-</w:t>
            </w:r>
          </w:p>
        </w:tc>
      </w:tr>
      <w:tr w:rsidR="007F4F2B" w:rsidRPr="007F4F2B" w:rsidTr="007F4F2B">
        <w:tc>
          <w:tcPr>
            <w:tcW w:w="12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К</w:t>
            </w:r>
            <w:proofErr w:type="gramStart"/>
            <w:r w:rsidRPr="007F4F2B">
              <w:rPr>
                <w:color w:val="2D2D2D"/>
                <w:sz w:val="28"/>
                <w:szCs w:val="35"/>
              </w:rPr>
              <w:t>2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0,5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0,01</w:t>
            </w:r>
          </w:p>
        </w:tc>
        <w:tc>
          <w:tcPr>
            <w:tcW w:w="110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0,1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-</w:t>
            </w:r>
          </w:p>
        </w:tc>
      </w:tr>
      <w:tr w:rsidR="007F4F2B" w:rsidRPr="007F4F2B" w:rsidTr="007F4F2B">
        <w:tc>
          <w:tcPr>
            <w:tcW w:w="1164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Примечания</w:t>
            </w:r>
            <w:r w:rsidRPr="007F4F2B">
              <w:rPr>
                <w:color w:val="2D2D2D"/>
                <w:sz w:val="28"/>
                <w:szCs w:val="35"/>
              </w:rPr>
              <w:br/>
            </w:r>
            <w:r w:rsidRPr="007F4F2B">
              <w:rPr>
                <w:color w:val="2D2D2D"/>
                <w:sz w:val="28"/>
                <w:szCs w:val="35"/>
              </w:rPr>
              <w:br/>
              <w:t>1</w:t>
            </w:r>
            <w:proofErr w:type="gramStart"/>
            <w:r w:rsidRPr="007F4F2B">
              <w:rPr>
                <w:color w:val="2D2D2D"/>
                <w:sz w:val="28"/>
                <w:szCs w:val="35"/>
              </w:rPr>
              <w:t xml:space="preserve"> П</w:t>
            </w:r>
            <w:proofErr w:type="gramEnd"/>
            <w:r w:rsidRPr="007F4F2B">
              <w:rPr>
                <w:color w:val="2D2D2D"/>
                <w:sz w:val="28"/>
                <w:szCs w:val="35"/>
              </w:rPr>
              <w:t xml:space="preserve">о согласованию изготовителя с потребителем в кобальте марки К0, применяемом для изготовления никельсодержащих сталей и сплавов, допускается массовая доля никеля не более 0,05%; в кобальте марки К1А, применяемом для изготовления </w:t>
            </w:r>
            <w:proofErr w:type="spellStart"/>
            <w:r w:rsidRPr="007F4F2B">
              <w:rPr>
                <w:color w:val="2D2D2D"/>
                <w:sz w:val="28"/>
                <w:szCs w:val="35"/>
              </w:rPr>
              <w:t>марганцовосодержащих</w:t>
            </w:r>
            <w:proofErr w:type="spellEnd"/>
            <w:r w:rsidRPr="007F4F2B">
              <w:rPr>
                <w:color w:val="2D2D2D"/>
                <w:sz w:val="28"/>
                <w:szCs w:val="35"/>
              </w:rPr>
              <w:t xml:space="preserve"> сталей и сплавов, допускается массовая доля марганца не более 0,07%.</w:t>
            </w:r>
            <w:r w:rsidRPr="007F4F2B">
              <w:rPr>
                <w:color w:val="2D2D2D"/>
                <w:sz w:val="28"/>
                <w:szCs w:val="35"/>
              </w:rPr>
              <w:br/>
            </w:r>
            <w:r w:rsidRPr="007F4F2B">
              <w:rPr>
                <w:color w:val="2D2D2D"/>
                <w:sz w:val="28"/>
                <w:szCs w:val="35"/>
              </w:rPr>
              <w:br/>
              <w:t xml:space="preserve">2 По согласованию изготовителя с потребителем определяют фактическое содержание дополнительных, не нормируемых в конкретной марке примесей (хрома, </w:t>
            </w:r>
            <w:r w:rsidRPr="007F4F2B">
              <w:rPr>
                <w:color w:val="2D2D2D"/>
                <w:sz w:val="28"/>
                <w:szCs w:val="35"/>
              </w:rPr>
              <w:lastRenderedPageBreak/>
              <w:t xml:space="preserve">кальция, селена, титана, алюминия, магния, кремния и </w:t>
            </w:r>
            <w:proofErr w:type="spellStart"/>
            <w:proofErr w:type="gramStart"/>
            <w:r w:rsidRPr="007F4F2B">
              <w:rPr>
                <w:color w:val="2D2D2D"/>
                <w:sz w:val="28"/>
                <w:szCs w:val="35"/>
              </w:rPr>
              <w:t>др</w:t>
            </w:r>
            <w:proofErr w:type="spellEnd"/>
            <w:proofErr w:type="gramEnd"/>
            <w:r w:rsidRPr="007F4F2B">
              <w:rPr>
                <w:color w:val="2D2D2D"/>
                <w:sz w:val="28"/>
                <w:szCs w:val="35"/>
              </w:rPr>
              <w:t>). Анализ проводят по методикам, аттестованным в установленном порядке.</w:t>
            </w:r>
            <w:r w:rsidRPr="007F4F2B">
              <w:rPr>
                <w:color w:val="2D2D2D"/>
                <w:sz w:val="28"/>
                <w:szCs w:val="35"/>
              </w:rPr>
              <w:br/>
            </w:r>
            <w:r w:rsidRPr="007F4F2B">
              <w:rPr>
                <w:color w:val="2D2D2D"/>
                <w:sz w:val="28"/>
                <w:szCs w:val="35"/>
              </w:rPr>
              <w:br/>
              <w:t xml:space="preserve">3 Знак </w:t>
            </w:r>
            <w:proofErr w:type="gramStart"/>
            <w:r w:rsidRPr="007F4F2B">
              <w:rPr>
                <w:color w:val="2D2D2D"/>
                <w:sz w:val="28"/>
                <w:szCs w:val="35"/>
              </w:rPr>
              <w:t>"-</w:t>
            </w:r>
            <w:proofErr w:type="gramEnd"/>
            <w:r w:rsidRPr="007F4F2B">
              <w:rPr>
                <w:color w:val="2D2D2D"/>
                <w:sz w:val="28"/>
                <w:szCs w:val="35"/>
              </w:rPr>
              <w:t>" в графах химического состава обозначает, что примесь не регламентирована.</w:t>
            </w:r>
          </w:p>
        </w:tc>
      </w:tr>
    </w:tbl>
    <w:p w:rsidR="007F4F2B" w:rsidRPr="007F4F2B" w:rsidRDefault="007F4F2B" w:rsidP="007F4F2B">
      <w:pPr>
        <w:pStyle w:val="formattext"/>
        <w:shd w:val="clear" w:color="auto" w:fill="FFFFFF"/>
        <w:spacing w:before="0" w:beforeAutospacing="0" w:after="0" w:afterAutospacing="0" w:line="521" w:lineRule="atLeast"/>
        <w:textAlignment w:val="baseline"/>
        <w:rPr>
          <w:rFonts w:ascii="Arial" w:hAnsi="Arial" w:cs="Arial"/>
          <w:color w:val="2D2D2D"/>
          <w:spacing w:val="3"/>
          <w:sz w:val="28"/>
          <w:szCs w:val="35"/>
        </w:rPr>
      </w:pPr>
      <w:r w:rsidRPr="007F4F2B">
        <w:rPr>
          <w:rFonts w:ascii="Arial" w:hAnsi="Arial" w:cs="Arial"/>
          <w:color w:val="2D2D2D"/>
          <w:spacing w:val="3"/>
          <w:sz w:val="28"/>
          <w:szCs w:val="35"/>
        </w:rPr>
        <w:lastRenderedPageBreak/>
        <w:br/>
      </w:r>
    </w:p>
    <w:p w:rsidR="007F4F2B" w:rsidRPr="007F4F2B" w:rsidRDefault="007F4F2B" w:rsidP="007F4F2B">
      <w:pPr>
        <w:pStyle w:val="formattext"/>
        <w:shd w:val="clear" w:color="auto" w:fill="FFFFFF"/>
        <w:spacing w:before="0" w:beforeAutospacing="0" w:after="0" w:afterAutospacing="0" w:line="521" w:lineRule="atLeast"/>
        <w:textAlignment w:val="baseline"/>
        <w:rPr>
          <w:rFonts w:ascii="Arial" w:hAnsi="Arial" w:cs="Arial"/>
          <w:color w:val="2D2D2D"/>
          <w:spacing w:val="3"/>
          <w:sz w:val="28"/>
          <w:szCs w:val="35"/>
        </w:rPr>
      </w:pPr>
      <w:r w:rsidRPr="007F4F2B">
        <w:rPr>
          <w:rFonts w:ascii="Arial" w:hAnsi="Arial" w:cs="Arial"/>
          <w:color w:val="2D2D2D"/>
          <w:spacing w:val="3"/>
          <w:sz w:val="28"/>
          <w:szCs w:val="35"/>
        </w:rPr>
        <w:t>3.3 Кобальт изготовляют в соответствии с требованиями настоящего стандарта в виде слитков, целых катодных листов, пластин или полос произвольного размера, нарезанных из катодных листов. Максимальный размер пластин - 550х550 мм, минимальный - 20x20 мм. Масса слитков должна быть не более 25 кг.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</w:p>
    <w:p w:rsidR="007F4F2B" w:rsidRPr="007F4F2B" w:rsidRDefault="007F4F2B" w:rsidP="007F4F2B">
      <w:pPr>
        <w:pStyle w:val="formattext"/>
        <w:shd w:val="clear" w:color="auto" w:fill="FFFFFF"/>
        <w:spacing w:before="0" w:beforeAutospacing="0" w:after="0" w:afterAutospacing="0" w:line="521" w:lineRule="atLeast"/>
        <w:textAlignment w:val="baseline"/>
        <w:rPr>
          <w:rFonts w:ascii="Arial" w:hAnsi="Arial" w:cs="Arial"/>
          <w:color w:val="2D2D2D"/>
          <w:spacing w:val="3"/>
          <w:sz w:val="28"/>
          <w:szCs w:val="35"/>
        </w:rPr>
      </w:pPr>
      <w:r w:rsidRPr="007F4F2B">
        <w:rPr>
          <w:rFonts w:ascii="Arial" w:hAnsi="Arial" w:cs="Arial"/>
          <w:color w:val="2D2D2D"/>
          <w:spacing w:val="3"/>
          <w:sz w:val="28"/>
          <w:szCs w:val="35"/>
        </w:rPr>
        <w:t>3.4 Кромки катодных листов кобальта должны быть обрезаны с четырех сторон. Ушки катодных листов обрезают по кромке катодов. По согласованию изготовителя с потребителем допускается изготовлять катодные листы кобальта с необрезанными кромками.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</w:p>
    <w:p w:rsidR="007F4F2B" w:rsidRPr="007F4F2B" w:rsidRDefault="007F4F2B" w:rsidP="007F4F2B">
      <w:pPr>
        <w:pStyle w:val="formattext"/>
        <w:shd w:val="clear" w:color="auto" w:fill="FFFFFF"/>
        <w:spacing w:before="0" w:beforeAutospacing="0" w:after="0" w:afterAutospacing="0" w:line="521" w:lineRule="atLeast"/>
        <w:textAlignment w:val="baseline"/>
        <w:rPr>
          <w:rFonts w:ascii="Arial" w:hAnsi="Arial" w:cs="Arial"/>
          <w:color w:val="2D2D2D"/>
          <w:spacing w:val="3"/>
          <w:sz w:val="28"/>
          <w:szCs w:val="35"/>
        </w:rPr>
      </w:pPr>
      <w:r w:rsidRPr="007F4F2B">
        <w:rPr>
          <w:rFonts w:ascii="Arial" w:hAnsi="Arial" w:cs="Arial"/>
          <w:color w:val="2D2D2D"/>
          <w:spacing w:val="3"/>
          <w:sz w:val="28"/>
          <w:szCs w:val="35"/>
        </w:rPr>
        <w:t xml:space="preserve">3.5 Катодные листы, пластины и полосы кобальта не должны иметь налета солей и загрязнений, включений солей электролита и </w:t>
      </w:r>
      <w:proofErr w:type="spellStart"/>
      <w:r w:rsidRPr="007F4F2B">
        <w:rPr>
          <w:rFonts w:ascii="Arial" w:hAnsi="Arial" w:cs="Arial"/>
          <w:color w:val="2D2D2D"/>
          <w:spacing w:val="3"/>
          <w:sz w:val="28"/>
          <w:szCs w:val="35"/>
        </w:rPr>
        <w:t>гидратированных</w:t>
      </w:r>
      <w:proofErr w:type="spellEnd"/>
      <w:r w:rsidRPr="007F4F2B">
        <w:rPr>
          <w:rFonts w:ascii="Arial" w:hAnsi="Arial" w:cs="Arial"/>
          <w:color w:val="2D2D2D"/>
          <w:spacing w:val="3"/>
          <w:sz w:val="28"/>
          <w:szCs w:val="35"/>
        </w:rPr>
        <w:t xml:space="preserve"> соединений. На поверхности катодных листов, пластин и полос допускаются цвета побежалости, углубления и </w:t>
      </w:r>
      <w:proofErr w:type="gramStart"/>
      <w:r w:rsidRPr="007F4F2B">
        <w:rPr>
          <w:rFonts w:ascii="Arial" w:hAnsi="Arial" w:cs="Arial"/>
          <w:color w:val="2D2D2D"/>
          <w:spacing w:val="3"/>
          <w:sz w:val="28"/>
          <w:szCs w:val="35"/>
        </w:rPr>
        <w:t>плотная</w:t>
      </w:r>
      <w:proofErr w:type="gramEnd"/>
      <w:r w:rsidRPr="007F4F2B">
        <w:rPr>
          <w:rFonts w:ascii="Arial" w:hAnsi="Arial" w:cs="Arial"/>
          <w:color w:val="2D2D2D"/>
          <w:spacing w:val="3"/>
          <w:sz w:val="28"/>
          <w:szCs w:val="35"/>
        </w:rPr>
        <w:t xml:space="preserve"> </w:t>
      </w:r>
      <w:proofErr w:type="spellStart"/>
      <w:r w:rsidRPr="007F4F2B">
        <w:rPr>
          <w:rFonts w:ascii="Arial" w:hAnsi="Arial" w:cs="Arial"/>
          <w:color w:val="2D2D2D"/>
          <w:spacing w:val="3"/>
          <w:sz w:val="28"/>
          <w:szCs w:val="35"/>
        </w:rPr>
        <w:t>бугроватость</w:t>
      </w:r>
      <w:proofErr w:type="spellEnd"/>
      <w:r w:rsidRPr="007F4F2B">
        <w:rPr>
          <w:rFonts w:ascii="Arial" w:hAnsi="Arial" w:cs="Arial"/>
          <w:color w:val="2D2D2D"/>
          <w:spacing w:val="3"/>
          <w:sz w:val="28"/>
          <w:szCs w:val="35"/>
        </w:rPr>
        <w:t xml:space="preserve">. Площадь углублений и плотной </w:t>
      </w:r>
      <w:proofErr w:type="spellStart"/>
      <w:r w:rsidRPr="007F4F2B">
        <w:rPr>
          <w:rFonts w:ascii="Arial" w:hAnsi="Arial" w:cs="Arial"/>
          <w:color w:val="2D2D2D"/>
          <w:spacing w:val="3"/>
          <w:sz w:val="28"/>
          <w:szCs w:val="35"/>
        </w:rPr>
        <w:t>бугроватости</w:t>
      </w:r>
      <w:proofErr w:type="spellEnd"/>
      <w:r w:rsidRPr="007F4F2B">
        <w:rPr>
          <w:rFonts w:ascii="Arial" w:hAnsi="Arial" w:cs="Arial"/>
          <w:color w:val="2D2D2D"/>
          <w:spacing w:val="3"/>
          <w:sz w:val="28"/>
          <w:szCs w:val="35"/>
        </w:rPr>
        <w:t xml:space="preserve"> не должна превышать 10% площади листа, пластины или полосы.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</w:p>
    <w:p w:rsidR="007F4F2B" w:rsidRPr="007F4F2B" w:rsidRDefault="007F4F2B" w:rsidP="007F4F2B">
      <w:pPr>
        <w:pStyle w:val="formattext"/>
        <w:shd w:val="clear" w:color="auto" w:fill="FFFFFF"/>
        <w:spacing w:before="0" w:beforeAutospacing="0" w:after="0" w:afterAutospacing="0" w:line="521" w:lineRule="atLeast"/>
        <w:textAlignment w:val="baseline"/>
        <w:rPr>
          <w:rFonts w:ascii="Arial" w:hAnsi="Arial" w:cs="Arial"/>
          <w:color w:val="2D2D2D"/>
          <w:spacing w:val="3"/>
          <w:sz w:val="28"/>
          <w:szCs w:val="35"/>
        </w:rPr>
      </w:pPr>
      <w:r w:rsidRPr="007F4F2B">
        <w:rPr>
          <w:rFonts w:ascii="Arial" w:hAnsi="Arial" w:cs="Arial"/>
          <w:color w:val="2D2D2D"/>
          <w:spacing w:val="3"/>
          <w:sz w:val="28"/>
          <w:szCs w:val="35"/>
        </w:rPr>
        <w:t xml:space="preserve">3.6 Поверхность слитков кобальта не должна иметь посторонних включений. На поверхности слитков допускаются цвета побежалости, </w:t>
      </w:r>
      <w:proofErr w:type="spellStart"/>
      <w:r w:rsidRPr="007F4F2B">
        <w:rPr>
          <w:rFonts w:ascii="Arial" w:hAnsi="Arial" w:cs="Arial"/>
          <w:color w:val="2D2D2D"/>
          <w:spacing w:val="3"/>
          <w:sz w:val="28"/>
          <w:szCs w:val="35"/>
        </w:rPr>
        <w:t>бугроватость</w:t>
      </w:r>
      <w:proofErr w:type="spellEnd"/>
      <w:r w:rsidRPr="007F4F2B">
        <w:rPr>
          <w:rFonts w:ascii="Arial" w:hAnsi="Arial" w:cs="Arial"/>
          <w:color w:val="2D2D2D"/>
          <w:spacing w:val="3"/>
          <w:sz w:val="28"/>
          <w:szCs w:val="35"/>
        </w:rPr>
        <w:t>, углубления и раковины.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lastRenderedPageBreak/>
        <w:br/>
        <w:t xml:space="preserve">В листах, пластинах, полосах и слитках допускаются отверстия от </w:t>
      </w:r>
      <w:proofErr w:type="spellStart"/>
      <w:r w:rsidRPr="007F4F2B">
        <w:rPr>
          <w:rFonts w:ascii="Arial" w:hAnsi="Arial" w:cs="Arial"/>
          <w:color w:val="2D2D2D"/>
          <w:spacing w:val="3"/>
          <w:sz w:val="28"/>
          <w:szCs w:val="35"/>
        </w:rPr>
        <w:t>пробоотбора</w:t>
      </w:r>
      <w:proofErr w:type="spellEnd"/>
      <w:r w:rsidRPr="007F4F2B">
        <w:rPr>
          <w:rFonts w:ascii="Arial" w:hAnsi="Arial" w:cs="Arial"/>
          <w:color w:val="2D2D2D"/>
          <w:spacing w:val="3"/>
          <w:sz w:val="28"/>
          <w:szCs w:val="35"/>
        </w:rPr>
        <w:t>.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</w:p>
    <w:p w:rsidR="007F4F2B" w:rsidRPr="007F4F2B" w:rsidRDefault="007F4F2B" w:rsidP="007F4F2B">
      <w:pPr>
        <w:pStyle w:val="3"/>
        <w:shd w:val="clear" w:color="auto" w:fill="FFFFFF"/>
        <w:spacing w:before="621" w:after="372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3"/>
          <w:sz w:val="40"/>
          <w:szCs w:val="48"/>
        </w:rPr>
      </w:pPr>
      <w:r w:rsidRPr="007F4F2B">
        <w:rPr>
          <w:rFonts w:ascii="Arial" w:hAnsi="Arial" w:cs="Arial"/>
          <w:b w:val="0"/>
          <w:bCs w:val="0"/>
          <w:color w:val="4C4C4C"/>
          <w:spacing w:val="3"/>
          <w:sz w:val="40"/>
          <w:szCs w:val="48"/>
        </w:rPr>
        <w:t>3.7 Маркировка</w:t>
      </w:r>
    </w:p>
    <w:p w:rsidR="007F4F2B" w:rsidRPr="007F4F2B" w:rsidRDefault="007F4F2B" w:rsidP="007F4F2B">
      <w:pPr>
        <w:pStyle w:val="formattext"/>
        <w:shd w:val="clear" w:color="auto" w:fill="FFFFFF"/>
        <w:spacing w:before="0" w:beforeAutospacing="0" w:after="0" w:afterAutospacing="0" w:line="521" w:lineRule="atLeast"/>
        <w:textAlignment w:val="baseline"/>
        <w:rPr>
          <w:rFonts w:ascii="Arial" w:hAnsi="Arial" w:cs="Arial"/>
          <w:color w:val="2D2D2D"/>
          <w:spacing w:val="3"/>
          <w:sz w:val="28"/>
          <w:szCs w:val="35"/>
        </w:rPr>
      </w:pPr>
      <w:r w:rsidRPr="007F4F2B">
        <w:rPr>
          <w:rFonts w:ascii="Arial" w:hAnsi="Arial" w:cs="Arial"/>
          <w:color w:val="2D2D2D"/>
          <w:spacing w:val="3"/>
          <w:sz w:val="28"/>
          <w:szCs w:val="35"/>
        </w:rPr>
        <w:t>3.7.1</w:t>
      </w:r>
      <w:proofErr w:type="gramStart"/>
      <w:r w:rsidRPr="007F4F2B">
        <w:rPr>
          <w:rFonts w:ascii="Arial" w:hAnsi="Arial" w:cs="Arial"/>
          <w:color w:val="2D2D2D"/>
          <w:spacing w:val="3"/>
          <w:sz w:val="28"/>
          <w:szCs w:val="35"/>
        </w:rPr>
        <w:t xml:space="preserve"> Н</w:t>
      </w:r>
      <w:proofErr w:type="gramEnd"/>
      <w:r w:rsidRPr="007F4F2B">
        <w:rPr>
          <w:rFonts w:ascii="Arial" w:hAnsi="Arial" w:cs="Arial"/>
          <w:color w:val="2D2D2D"/>
          <w:spacing w:val="3"/>
          <w:sz w:val="28"/>
          <w:szCs w:val="35"/>
        </w:rPr>
        <w:t>а каждом слитке кобальта, транспортируемого навалом в специализированных контейнерах, должны быть выбиты, отлиты или нанесены несмываемой краской марка кобальта и номер партии. Допускается не наносить маркировку на слитки, если в контейнере транспортируется не более одной партии кобальта.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</w:p>
    <w:p w:rsidR="007F4F2B" w:rsidRPr="007F4F2B" w:rsidRDefault="007F4F2B" w:rsidP="007F4F2B">
      <w:pPr>
        <w:pStyle w:val="formattext"/>
        <w:shd w:val="clear" w:color="auto" w:fill="FFFFFF"/>
        <w:spacing w:before="0" w:beforeAutospacing="0" w:after="0" w:afterAutospacing="0" w:line="521" w:lineRule="atLeast"/>
        <w:textAlignment w:val="baseline"/>
        <w:rPr>
          <w:rFonts w:ascii="Arial" w:hAnsi="Arial" w:cs="Arial"/>
          <w:color w:val="2D2D2D"/>
          <w:spacing w:val="3"/>
          <w:sz w:val="28"/>
          <w:szCs w:val="35"/>
        </w:rPr>
      </w:pPr>
      <w:r w:rsidRPr="007F4F2B">
        <w:rPr>
          <w:rFonts w:ascii="Arial" w:hAnsi="Arial" w:cs="Arial"/>
          <w:color w:val="2D2D2D"/>
          <w:spacing w:val="3"/>
          <w:sz w:val="28"/>
          <w:szCs w:val="35"/>
        </w:rPr>
        <w:t>3.7.2 Транспортная маркировка на ящике, бочке, пакете или специализированном контейнере - по ГОСТ 14192 с нанесением дополнительных данных: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>- товарного знака или сокращенного наименования и товарного знака предприятия-изготовителя;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>- наименования и марки продукции;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>- номера партии;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>- даты изготовления;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>- обозначения настоящего стандарта.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lastRenderedPageBreak/>
        <w:br/>
      </w:r>
    </w:p>
    <w:p w:rsidR="007F4F2B" w:rsidRPr="007F4F2B" w:rsidRDefault="007F4F2B" w:rsidP="007F4F2B">
      <w:pPr>
        <w:pStyle w:val="3"/>
        <w:shd w:val="clear" w:color="auto" w:fill="FFFFFF"/>
        <w:spacing w:before="621" w:after="372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3"/>
          <w:sz w:val="40"/>
          <w:szCs w:val="48"/>
        </w:rPr>
      </w:pPr>
      <w:r w:rsidRPr="007F4F2B">
        <w:rPr>
          <w:rFonts w:ascii="Arial" w:hAnsi="Arial" w:cs="Arial"/>
          <w:b w:val="0"/>
          <w:bCs w:val="0"/>
          <w:color w:val="4C4C4C"/>
          <w:spacing w:val="3"/>
          <w:sz w:val="40"/>
          <w:szCs w:val="48"/>
        </w:rPr>
        <w:t>3.8 Упаковка</w:t>
      </w:r>
    </w:p>
    <w:p w:rsidR="007F4F2B" w:rsidRPr="007F4F2B" w:rsidRDefault="007F4F2B" w:rsidP="007F4F2B">
      <w:pPr>
        <w:pStyle w:val="formattext"/>
        <w:shd w:val="clear" w:color="auto" w:fill="FFFFFF"/>
        <w:spacing w:before="0" w:beforeAutospacing="0" w:after="0" w:afterAutospacing="0" w:line="521" w:lineRule="atLeast"/>
        <w:textAlignment w:val="baseline"/>
        <w:rPr>
          <w:rFonts w:ascii="Arial" w:hAnsi="Arial" w:cs="Arial"/>
          <w:color w:val="2D2D2D"/>
          <w:spacing w:val="3"/>
          <w:sz w:val="28"/>
          <w:szCs w:val="35"/>
        </w:rPr>
      </w:pPr>
      <w:r w:rsidRPr="007F4F2B">
        <w:rPr>
          <w:rFonts w:ascii="Arial" w:hAnsi="Arial" w:cs="Arial"/>
          <w:color w:val="2D2D2D"/>
          <w:spacing w:val="3"/>
          <w:sz w:val="28"/>
          <w:szCs w:val="35"/>
        </w:rPr>
        <w:t>3.8.1 Целые катодные листы упаковывают в плотные деревянные ящики всех типов по ГОСТ 2991.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</w:p>
    <w:p w:rsidR="007F4F2B" w:rsidRPr="007F4F2B" w:rsidRDefault="007F4F2B" w:rsidP="007F4F2B">
      <w:pPr>
        <w:pStyle w:val="formattext"/>
        <w:shd w:val="clear" w:color="auto" w:fill="FFFFFF"/>
        <w:spacing w:before="0" w:beforeAutospacing="0" w:after="0" w:afterAutospacing="0" w:line="521" w:lineRule="atLeast"/>
        <w:textAlignment w:val="baseline"/>
        <w:rPr>
          <w:rFonts w:ascii="Arial" w:hAnsi="Arial" w:cs="Arial"/>
          <w:color w:val="2D2D2D"/>
          <w:spacing w:val="3"/>
          <w:sz w:val="28"/>
          <w:szCs w:val="35"/>
        </w:rPr>
      </w:pPr>
      <w:r w:rsidRPr="007F4F2B">
        <w:rPr>
          <w:rFonts w:ascii="Arial" w:hAnsi="Arial" w:cs="Arial"/>
          <w:color w:val="2D2D2D"/>
          <w:spacing w:val="3"/>
          <w:sz w:val="28"/>
          <w:szCs w:val="35"/>
        </w:rPr>
        <w:t>3.8.2 Слитки кобальта, пластины и полосы упаковывают в металлические бочки по ГОСТ 13950, плотные деревянные ящики всех типов по ГОСТ 2991, деревянные сухотарные бочки по ГОСТ 8777 вместимостью более 50 дм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27" type="#_x0000_t75" alt="ГОСТ 123-2008 Кобальт. Технические условия" style="width:7.5pt;height:19pt"/>
        </w:pic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t> и специализированные контейнеры типов СК-3-1,5 и СК-1-3,4 ММУ.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</w:p>
    <w:p w:rsidR="007F4F2B" w:rsidRPr="007F4F2B" w:rsidRDefault="007F4F2B" w:rsidP="007F4F2B">
      <w:pPr>
        <w:pStyle w:val="formattext"/>
        <w:shd w:val="clear" w:color="auto" w:fill="FFFFFF"/>
        <w:spacing w:before="0" w:beforeAutospacing="0" w:after="0" w:afterAutospacing="0" w:line="521" w:lineRule="atLeast"/>
        <w:textAlignment w:val="baseline"/>
        <w:rPr>
          <w:rFonts w:ascii="Arial" w:hAnsi="Arial" w:cs="Arial"/>
          <w:color w:val="2D2D2D"/>
          <w:spacing w:val="3"/>
          <w:sz w:val="28"/>
          <w:szCs w:val="35"/>
        </w:rPr>
      </w:pPr>
      <w:r w:rsidRPr="007F4F2B">
        <w:rPr>
          <w:rFonts w:ascii="Arial" w:hAnsi="Arial" w:cs="Arial"/>
          <w:color w:val="2D2D2D"/>
          <w:spacing w:val="3"/>
          <w:sz w:val="28"/>
          <w:szCs w:val="35"/>
        </w:rPr>
        <w:t>3.8.3 Ящики и бочки формируют в транспортные пакеты по ГОСТ 24597. Размеры транспортных пакетов не должны превышать 1240x1040x1350 мм, масса транспортного пакета брутто - не более 1 т. Применение поддонов - по ГОСТ 9078, средства пакетирования - по ГОСТ 21650 и ГОСТ 26663.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</w:p>
    <w:p w:rsidR="007F4F2B" w:rsidRPr="007F4F2B" w:rsidRDefault="007F4F2B" w:rsidP="007F4F2B">
      <w:pPr>
        <w:pStyle w:val="formattext"/>
        <w:shd w:val="clear" w:color="auto" w:fill="FFFFFF"/>
        <w:spacing w:before="0" w:beforeAutospacing="0" w:after="0" w:afterAutospacing="0" w:line="521" w:lineRule="atLeast"/>
        <w:textAlignment w:val="baseline"/>
        <w:rPr>
          <w:rFonts w:ascii="Arial" w:hAnsi="Arial" w:cs="Arial"/>
          <w:color w:val="2D2D2D"/>
          <w:spacing w:val="3"/>
          <w:sz w:val="28"/>
          <w:szCs w:val="35"/>
        </w:rPr>
      </w:pPr>
      <w:r w:rsidRPr="007F4F2B">
        <w:rPr>
          <w:rFonts w:ascii="Arial" w:hAnsi="Arial" w:cs="Arial"/>
          <w:color w:val="2D2D2D"/>
          <w:spacing w:val="3"/>
          <w:sz w:val="28"/>
          <w:szCs w:val="35"/>
        </w:rPr>
        <w:t>3.8.4 Масса грузового места не должна превышать: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>- деревянного ящика - 80 кг;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>- бочки - 150 кг;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>- в универсальном контейнере - 120 кг.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</w:p>
    <w:p w:rsidR="007F4F2B" w:rsidRPr="007F4F2B" w:rsidRDefault="007F4F2B" w:rsidP="007F4F2B">
      <w:pPr>
        <w:pStyle w:val="2"/>
        <w:shd w:val="clear" w:color="auto" w:fill="FFFFFF"/>
        <w:spacing w:before="621" w:beforeAutospacing="0" w:after="372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3"/>
          <w:sz w:val="44"/>
          <w:szCs w:val="51"/>
        </w:rPr>
      </w:pPr>
      <w:r w:rsidRPr="007F4F2B">
        <w:rPr>
          <w:rFonts w:ascii="Arial" w:hAnsi="Arial" w:cs="Arial"/>
          <w:b w:val="0"/>
          <w:bCs w:val="0"/>
          <w:color w:val="3C3C3C"/>
          <w:spacing w:val="3"/>
          <w:sz w:val="44"/>
          <w:szCs w:val="51"/>
        </w:rPr>
        <w:lastRenderedPageBreak/>
        <w:t>4 Правила приемки</w:t>
      </w:r>
    </w:p>
    <w:p w:rsidR="007F4F2B" w:rsidRPr="007F4F2B" w:rsidRDefault="007F4F2B" w:rsidP="007F4F2B">
      <w:pPr>
        <w:pStyle w:val="formattext"/>
        <w:shd w:val="clear" w:color="auto" w:fill="FFFFFF"/>
        <w:spacing w:before="0" w:beforeAutospacing="0" w:after="0" w:afterAutospacing="0" w:line="521" w:lineRule="atLeast"/>
        <w:textAlignment w:val="baseline"/>
        <w:rPr>
          <w:rFonts w:ascii="Arial" w:hAnsi="Arial" w:cs="Arial"/>
          <w:color w:val="2D2D2D"/>
          <w:spacing w:val="3"/>
          <w:sz w:val="28"/>
          <w:szCs w:val="35"/>
        </w:rPr>
      </w:pPr>
      <w:r w:rsidRPr="007F4F2B">
        <w:rPr>
          <w:rFonts w:ascii="Arial" w:hAnsi="Arial" w:cs="Arial"/>
          <w:color w:val="2D2D2D"/>
          <w:spacing w:val="3"/>
          <w:sz w:val="28"/>
          <w:szCs w:val="35"/>
        </w:rPr>
        <w:t>4.1 Кобальт принимают партиями. Партия должна состоять из металла одной марки и одного вида (листы, пластины, полосы или слитки) и сопровождаться одним документом о качестве, содержащим: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>- товарный знак или наименование и товарный знак предприятия-изготовителя;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>- наименование и марку продукции;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>- вид изготовления;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>- обозначение настоящего стандарта;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>- номер партии;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>- массу нетто и брутто партии;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>- количество мест в партии;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>- результаты анализа химического состава или подтверждение о соответствии требованиям настоящего стандарта;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>- дату изготовления.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 xml:space="preserve">Партия кобальта в виде пластин заданного размера должна состоять из 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lastRenderedPageBreak/>
        <w:t>пластин только этого размера.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</w:p>
    <w:p w:rsidR="007F4F2B" w:rsidRPr="007F4F2B" w:rsidRDefault="007F4F2B" w:rsidP="007F4F2B">
      <w:pPr>
        <w:pStyle w:val="formattext"/>
        <w:shd w:val="clear" w:color="auto" w:fill="FFFFFF"/>
        <w:spacing w:before="0" w:beforeAutospacing="0" w:after="0" w:afterAutospacing="0" w:line="521" w:lineRule="atLeast"/>
        <w:textAlignment w:val="baseline"/>
        <w:rPr>
          <w:rFonts w:ascii="Arial" w:hAnsi="Arial" w:cs="Arial"/>
          <w:color w:val="2D2D2D"/>
          <w:spacing w:val="3"/>
          <w:sz w:val="28"/>
          <w:szCs w:val="35"/>
        </w:rPr>
      </w:pPr>
      <w:r w:rsidRPr="007F4F2B">
        <w:rPr>
          <w:rFonts w:ascii="Arial" w:hAnsi="Arial" w:cs="Arial"/>
          <w:color w:val="2D2D2D"/>
          <w:spacing w:val="3"/>
          <w:sz w:val="28"/>
          <w:szCs w:val="35"/>
        </w:rPr>
        <w:t>4.2 Контролю качества поверхности подвергают каждый лист, пластину, полосу или слиток кобальта.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</w:p>
    <w:p w:rsidR="007F4F2B" w:rsidRPr="007F4F2B" w:rsidRDefault="007F4F2B" w:rsidP="007F4F2B">
      <w:pPr>
        <w:pStyle w:val="formattext"/>
        <w:shd w:val="clear" w:color="auto" w:fill="FFFFFF"/>
        <w:spacing w:before="0" w:beforeAutospacing="0" w:after="0" w:afterAutospacing="0" w:line="521" w:lineRule="atLeast"/>
        <w:textAlignment w:val="baseline"/>
        <w:rPr>
          <w:rFonts w:ascii="Arial" w:hAnsi="Arial" w:cs="Arial"/>
          <w:color w:val="2D2D2D"/>
          <w:spacing w:val="3"/>
          <w:sz w:val="28"/>
          <w:szCs w:val="35"/>
        </w:rPr>
      </w:pPr>
      <w:r w:rsidRPr="007F4F2B">
        <w:rPr>
          <w:rFonts w:ascii="Arial" w:hAnsi="Arial" w:cs="Arial"/>
          <w:color w:val="2D2D2D"/>
          <w:spacing w:val="3"/>
          <w:sz w:val="28"/>
          <w:szCs w:val="35"/>
        </w:rPr>
        <w:t>4.3</w:t>
      </w:r>
      <w:proofErr w:type="gramStart"/>
      <w:r w:rsidRPr="007F4F2B">
        <w:rPr>
          <w:rFonts w:ascii="Arial" w:hAnsi="Arial" w:cs="Arial"/>
          <w:color w:val="2D2D2D"/>
          <w:spacing w:val="3"/>
          <w:sz w:val="28"/>
          <w:szCs w:val="35"/>
        </w:rPr>
        <w:t xml:space="preserve"> В</w:t>
      </w:r>
      <w:proofErr w:type="gramEnd"/>
      <w:r w:rsidRPr="007F4F2B">
        <w:rPr>
          <w:rFonts w:ascii="Arial" w:hAnsi="Arial" w:cs="Arial"/>
          <w:color w:val="2D2D2D"/>
          <w:spacing w:val="3"/>
          <w:sz w:val="28"/>
          <w:szCs w:val="35"/>
        </w:rPr>
        <w:t xml:space="preserve"> партиях кобальта марок К1Ау и К1А гарантируются технологией и допускается определять один раз в квартал или по требованию потребителей массовые доли примесей: висмута, кадмия, свинца, сурьмы, цинка, фосфора, олова, мышьяка; в партиях марок К1 и К2 - мышьяка.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</w:p>
    <w:p w:rsidR="007F4F2B" w:rsidRPr="007F4F2B" w:rsidRDefault="007F4F2B" w:rsidP="007F4F2B">
      <w:pPr>
        <w:pStyle w:val="formattext"/>
        <w:shd w:val="clear" w:color="auto" w:fill="FFFFFF"/>
        <w:spacing w:before="0" w:beforeAutospacing="0" w:after="0" w:afterAutospacing="0" w:line="521" w:lineRule="atLeast"/>
        <w:textAlignment w:val="baseline"/>
        <w:rPr>
          <w:rFonts w:ascii="Arial" w:hAnsi="Arial" w:cs="Arial"/>
          <w:color w:val="2D2D2D"/>
          <w:spacing w:val="3"/>
          <w:sz w:val="28"/>
          <w:szCs w:val="35"/>
        </w:rPr>
      </w:pPr>
      <w:r w:rsidRPr="007F4F2B">
        <w:rPr>
          <w:rFonts w:ascii="Arial" w:hAnsi="Arial" w:cs="Arial"/>
          <w:color w:val="2D2D2D"/>
          <w:spacing w:val="3"/>
          <w:sz w:val="28"/>
          <w:szCs w:val="35"/>
        </w:rPr>
        <w:t>4.4</w:t>
      </w:r>
      <w:proofErr w:type="gramStart"/>
      <w:r w:rsidRPr="007F4F2B">
        <w:rPr>
          <w:rFonts w:ascii="Arial" w:hAnsi="Arial" w:cs="Arial"/>
          <w:color w:val="2D2D2D"/>
          <w:spacing w:val="3"/>
          <w:sz w:val="28"/>
          <w:szCs w:val="35"/>
        </w:rPr>
        <w:t xml:space="preserve"> Д</w:t>
      </w:r>
      <w:proofErr w:type="gramEnd"/>
      <w:r w:rsidRPr="007F4F2B">
        <w:rPr>
          <w:rFonts w:ascii="Arial" w:hAnsi="Arial" w:cs="Arial"/>
          <w:color w:val="2D2D2D"/>
          <w:spacing w:val="3"/>
          <w:sz w:val="28"/>
          <w:szCs w:val="35"/>
        </w:rPr>
        <w:t>ля проверки химического состава от партии кобальта отбирают количество слитков, листов, пластин или полос в соответствии с таблицей 3 по правилам ГОСТ 18321.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>Таблица 3 - Зависимость объема выборки от объема партии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</w:p>
    <w:p w:rsidR="007F4F2B" w:rsidRPr="007F4F2B" w:rsidRDefault="007F4F2B" w:rsidP="007F4F2B">
      <w:pPr>
        <w:pStyle w:val="formattext"/>
        <w:shd w:val="clear" w:color="auto" w:fill="FFFFFF"/>
        <w:spacing w:before="0" w:beforeAutospacing="0" w:after="0" w:afterAutospacing="0" w:line="521" w:lineRule="atLeast"/>
        <w:jc w:val="right"/>
        <w:textAlignment w:val="baseline"/>
        <w:rPr>
          <w:rFonts w:ascii="Arial" w:hAnsi="Arial" w:cs="Arial"/>
          <w:color w:val="2D2D2D"/>
          <w:spacing w:val="3"/>
          <w:sz w:val="28"/>
          <w:szCs w:val="35"/>
        </w:rPr>
      </w:pPr>
      <w:r w:rsidRPr="007F4F2B">
        <w:rPr>
          <w:rFonts w:ascii="Arial" w:hAnsi="Arial" w:cs="Arial"/>
          <w:color w:val="2D2D2D"/>
          <w:spacing w:val="3"/>
          <w:sz w:val="28"/>
          <w:szCs w:val="35"/>
        </w:rPr>
        <w:t>В штуках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23"/>
        <w:gridCol w:w="5766"/>
      </w:tblGrid>
      <w:tr w:rsidR="007F4F2B" w:rsidRPr="007F4F2B" w:rsidTr="007F4F2B">
        <w:trPr>
          <w:trHeight w:val="15"/>
        </w:trPr>
        <w:tc>
          <w:tcPr>
            <w:tcW w:w="5174" w:type="dxa"/>
            <w:hideMark/>
          </w:tcPr>
          <w:p w:rsidR="007F4F2B" w:rsidRDefault="007F4F2B">
            <w:pPr>
              <w:rPr>
                <w:sz w:val="2"/>
                <w:szCs w:val="24"/>
              </w:rPr>
            </w:pPr>
          </w:p>
        </w:tc>
        <w:tc>
          <w:tcPr>
            <w:tcW w:w="6283" w:type="dxa"/>
            <w:hideMark/>
          </w:tcPr>
          <w:p w:rsidR="007F4F2B" w:rsidRDefault="007F4F2B">
            <w:pPr>
              <w:rPr>
                <w:sz w:val="2"/>
                <w:szCs w:val="24"/>
              </w:rPr>
            </w:pPr>
          </w:p>
        </w:tc>
      </w:tr>
      <w:tr w:rsidR="007F4F2B" w:rsidRPr="007F4F2B" w:rsidTr="007F4F2B">
        <w:tc>
          <w:tcPr>
            <w:tcW w:w="5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Количество слитков, листов, пластин и полос </w:t>
            </w:r>
            <w:r w:rsidRPr="007F4F2B">
              <w:rPr>
                <w:color w:val="2D2D2D"/>
                <w:sz w:val="28"/>
                <w:szCs w:val="35"/>
              </w:rPr>
              <w:br/>
              <w:t>в партии (объем партии)</w:t>
            </w:r>
          </w:p>
        </w:tc>
        <w:tc>
          <w:tcPr>
            <w:tcW w:w="6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Количество контролируемых слитков, листов, пластин </w:t>
            </w:r>
            <w:r w:rsidRPr="007F4F2B">
              <w:rPr>
                <w:color w:val="2D2D2D"/>
                <w:sz w:val="28"/>
                <w:szCs w:val="35"/>
              </w:rPr>
              <w:br/>
              <w:t>и полос (объем выборки)</w:t>
            </w:r>
          </w:p>
        </w:tc>
      </w:tr>
      <w:tr w:rsidR="007F4F2B" w:rsidRPr="007F4F2B" w:rsidTr="007F4F2B">
        <w:tc>
          <w:tcPr>
            <w:tcW w:w="51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 xml:space="preserve">От 16 до 25 </w:t>
            </w:r>
            <w:proofErr w:type="spellStart"/>
            <w:r w:rsidRPr="007F4F2B">
              <w:rPr>
                <w:color w:val="2D2D2D"/>
                <w:sz w:val="28"/>
                <w:szCs w:val="35"/>
              </w:rPr>
              <w:t>включ</w:t>
            </w:r>
            <w:proofErr w:type="spellEnd"/>
            <w:r w:rsidRPr="007F4F2B">
              <w:rPr>
                <w:color w:val="2D2D2D"/>
                <w:sz w:val="28"/>
                <w:szCs w:val="35"/>
              </w:rPr>
              <w:t>.</w:t>
            </w:r>
          </w:p>
        </w:tc>
        <w:tc>
          <w:tcPr>
            <w:tcW w:w="62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4</w:t>
            </w:r>
          </w:p>
        </w:tc>
      </w:tr>
      <w:tr w:rsidR="007F4F2B" w:rsidRPr="007F4F2B" w:rsidTr="007F4F2B">
        <w:tc>
          <w:tcPr>
            <w:tcW w:w="517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Св. 25 " 40 "</w:t>
            </w:r>
          </w:p>
        </w:tc>
        <w:tc>
          <w:tcPr>
            <w:tcW w:w="628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5</w:t>
            </w:r>
          </w:p>
        </w:tc>
      </w:tr>
      <w:tr w:rsidR="007F4F2B" w:rsidRPr="007F4F2B" w:rsidTr="007F4F2B">
        <w:tc>
          <w:tcPr>
            <w:tcW w:w="517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" 40 " 65 "</w:t>
            </w:r>
          </w:p>
        </w:tc>
        <w:tc>
          <w:tcPr>
            <w:tcW w:w="628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7</w:t>
            </w:r>
          </w:p>
        </w:tc>
      </w:tr>
      <w:tr w:rsidR="007F4F2B" w:rsidRPr="007F4F2B" w:rsidTr="007F4F2B">
        <w:tc>
          <w:tcPr>
            <w:tcW w:w="517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" 65 " 110 "</w:t>
            </w:r>
          </w:p>
        </w:tc>
        <w:tc>
          <w:tcPr>
            <w:tcW w:w="628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10</w:t>
            </w:r>
          </w:p>
        </w:tc>
      </w:tr>
      <w:tr w:rsidR="007F4F2B" w:rsidRPr="007F4F2B" w:rsidTr="007F4F2B">
        <w:tc>
          <w:tcPr>
            <w:tcW w:w="517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" 110 " 180 "</w:t>
            </w:r>
          </w:p>
        </w:tc>
        <w:tc>
          <w:tcPr>
            <w:tcW w:w="628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15</w:t>
            </w:r>
          </w:p>
        </w:tc>
      </w:tr>
      <w:tr w:rsidR="007F4F2B" w:rsidRPr="007F4F2B" w:rsidTr="007F4F2B">
        <w:tc>
          <w:tcPr>
            <w:tcW w:w="517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" 180 " 300 "</w:t>
            </w:r>
          </w:p>
        </w:tc>
        <w:tc>
          <w:tcPr>
            <w:tcW w:w="628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20</w:t>
            </w:r>
          </w:p>
        </w:tc>
      </w:tr>
      <w:tr w:rsidR="007F4F2B" w:rsidRPr="007F4F2B" w:rsidTr="007F4F2B">
        <w:tc>
          <w:tcPr>
            <w:tcW w:w="517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" 300 " 500 "</w:t>
            </w:r>
          </w:p>
        </w:tc>
        <w:tc>
          <w:tcPr>
            <w:tcW w:w="628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25</w:t>
            </w:r>
          </w:p>
        </w:tc>
      </w:tr>
      <w:tr w:rsidR="007F4F2B" w:rsidRPr="007F4F2B" w:rsidTr="007F4F2B">
        <w:tc>
          <w:tcPr>
            <w:tcW w:w="51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lastRenderedPageBreak/>
              <w:t>" 500 " 800 "</w:t>
            </w:r>
          </w:p>
        </w:tc>
        <w:tc>
          <w:tcPr>
            <w:tcW w:w="628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jc w:val="center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30</w:t>
            </w:r>
          </w:p>
        </w:tc>
      </w:tr>
      <w:tr w:rsidR="007F4F2B" w:rsidRPr="007F4F2B" w:rsidTr="007F4F2B">
        <w:tc>
          <w:tcPr>
            <w:tcW w:w="114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F4F2B" w:rsidRPr="007F4F2B" w:rsidRDefault="007F4F2B">
            <w:pPr>
              <w:pStyle w:val="formattext"/>
              <w:spacing w:before="0" w:beforeAutospacing="0" w:after="0" w:afterAutospacing="0" w:line="521" w:lineRule="atLeast"/>
              <w:textAlignment w:val="baseline"/>
              <w:rPr>
                <w:color w:val="2D2D2D"/>
                <w:sz w:val="28"/>
                <w:szCs w:val="35"/>
              </w:rPr>
            </w:pPr>
            <w:r w:rsidRPr="007F4F2B">
              <w:rPr>
                <w:color w:val="2D2D2D"/>
                <w:sz w:val="28"/>
                <w:szCs w:val="35"/>
              </w:rPr>
              <w:t>Примечание - В случае превышения количества листов, пластин и полос в партии свыше 800 шт. объем выборки листов, пластин и полос должен составлять не менее 2% объема партии.</w:t>
            </w:r>
          </w:p>
        </w:tc>
      </w:tr>
    </w:tbl>
    <w:p w:rsidR="007F4F2B" w:rsidRPr="007F4F2B" w:rsidRDefault="007F4F2B" w:rsidP="007F4F2B">
      <w:pPr>
        <w:pStyle w:val="formattext"/>
        <w:shd w:val="clear" w:color="auto" w:fill="FFFFFF"/>
        <w:spacing w:before="0" w:beforeAutospacing="0" w:after="0" w:afterAutospacing="0" w:line="521" w:lineRule="atLeast"/>
        <w:textAlignment w:val="baseline"/>
        <w:rPr>
          <w:rFonts w:ascii="Arial" w:hAnsi="Arial" w:cs="Arial"/>
          <w:color w:val="2D2D2D"/>
          <w:spacing w:val="3"/>
          <w:sz w:val="28"/>
          <w:szCs w:val="35"/>
        </w:rPr>
      </w:pP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 xml:space="preserve">Допускается изготовителю проводить проверку химического состава каждой плавки, входящей в партию. </w:t>
      </w:r>
      <w:proofErr w:type="gramStart"/>
      <w:r w:rsidRPr="007F4F2B">
        <w:rPr>
          <w:rFonts w:ascii="Arial" w:hAnsi="Arial" w:cs="Arial"/>
          <w:color w:val="2D2D2D"/>
          <w:spacing w:val="3"/>
          <w:sz w:val="28"/>
          <w:szCs w:val="35"/>
        </w:rPr>
        <w:t>При этом из полученных результатов анализа плавок по каждой примеси в документе о качестве</w:t>
      </w:r>
      <w:proofErr w:type="gramEnd"/>
      <w:r w:rsidRPr="007F4F2B">
        <w:rPr>
          <w:rFonts w:ascii="Arial" w:hAnsi="Arial" w:cs="Arial"/>
          <w:color w:val="2D2D2D"/>
          <w:spacing w:val="3"/>
          <w:sz w:val="28"/>
          <w:szCs w:val="35"/>
        </w:rPr>
        <w:t xml:space="preserve"> указывают максимальное значение этой примеси.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</w:p>
    <w:p w:rsidR="007F4F2B" w:rsidRPr="007F4F2B" w:rsidRDefault="007F4F2B" w:rsidP="007F4F2B">
      <w:pPr>
        <w:pStyle w:val="formattext"/>
        <w:shd w:val="clear" w:color="auto" w:fill="FFFFFF"/>
        <w:spacing w:before="0" w:beforeAutospacing="0" w:after="0" w:afterAutospacing="0" w:line="521" w:lineRule="atLeast"/>
        <w:textAlignment w:val="baseline"/>
        <w:rPr>
          <w:rFonts w:ascii="Arial" w:hAnsi="Arial" w:cs="Arial"/>
          <w:color w:val="2D2D2D"/>
          <w:spacing w:val="3"/>
          <w:sz w:val="28"/>
          <w:szCs w:val="35"/>
        </w:rPr>
      </w:pPr>
      <w:r w:rsidRPr="007F4F2B">
        <w:rPr>
          <w:rFonts w:ascii="Arial" w:hAnsi="Arial" w:cs="Arial"/>
          <w:color w:val="2D2D2D"/>
          <w:spacing w:val="3"/>
          <w:sz w:val="28"/>
          <w:szCs w:val="35"/>
        </w:rPr>
        <w:t>4.5</w:t>
      </w:r>
      <w:proofErr w:type="gramStart"/>
      <w:r w:rsidRPr="007F4F2B">
        <w:rPr>
          <w:rFonts w:ascii="Arial" w:hAnsi="Arial" w:cs="Arial"/>
          <w:color w:val="2D2D2D"/>
          <w:spacing w:val="3"/>
          <w:sz w:val="28"/>
          <w:szCs w:val="35"/>
        </w:rPr>
        <w:t xml:space="preserve"> П</w:t>
      </w:r>
      <w:proofErr w:type="gramEnd"/>
      <w:r w:rsidRPr="007F4F2B">
        <w:rPr>
          <w:rFonts w:ascii="Arial" w:hAnsi="Arial" w:cs="Arial"/>
          <w:color w:val="2D2D2D"/>
          <w:spacing w:val="3"/>
          <w:sz w:val="28"/>
          <w:szCs w:val="35"/>
        </w:rPr>
        <w:t>ри получении неудовлетворительных результатов анализа химического состава хотя бы по одной из примесей проводят повторный анализ на удвоенной выборке, взятой из той же партии. Результаты повторного анализа распространяют на всю партию.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</w:p>
    <w:p w:rsidR="007F4F2B" w:rsidRPr="007F4F2B" w:rsidRDefault="007F4F2B" w:rsidP="007F4F2B">
      <w:pPr>
        <w:pStyle w:val="formattext"/>
        <w:shd w:val="clear" w:color="auto" w:fill="FFFFFF"/>
        <w:spacing w:before="0" w:beforeAutospacing="0" w:after="0" w:afterAutospacing="0" w:line="521" w:lineRule="atLeast"/>
        <w:textAlignment w:val="baseline"/>
        <w:rPr>
          <w:rFonts w:ascii="Arial" w:hAnsi="Arial" w:cs="Arial"/>
          <w:color w:val="2D2D2D"/>
          <w:spacing w:val="3"/>
          <w:sz w:val="28"/>
          <w:szCs w:val="35"/>
        </w:rPr>
      </w:pPr>
      <w:r w:rsidRPr="007F4F2B">
        <w:rPr>
          <w:rFonts w:ascii="Arial" w:hAnsi="Arial" w:cs="Arial"/>
          <w:color w:val="2D2D2D"/>
          <w:spacing w:val="3"/>
          <w:sz w:val="28"/>
          <w:szCs w:val="35"/>
        </w:rPr>
        <w:t>4.6</w:t>
      </w:r>
      <w:proofErr w:type="gramStart"/>
      <w:r w:rsidRPr="007F4F2B">
        <w:rPr>
          <w:rFonts w:ascii="Arial" w:hAnsi="Arial" w:cs="Arial"/>
          <w:color w:val="2D2D2D"/>
          <w:spacing w:val="3"/>
          <w:sz w:val="28"/>
          <w:szCs w:val="35"/>
        </w:rPr>
        <w:t xml:space="preserve"> Д</w:t>
      </w:r>
      <w:proofErr w:type="gramEnd"/>
      <w:r w:rsidRPr="007F4F2B">
        <w:rPr>
          <w:rFonts w:ascii="Arial" w:hAnsi="Arial" w:cs="Arial"/>
          <w:color w:val="2D2D2D"/>
          <w:spacing w:val="3"/>
          <w:sz w:val="28"/>
          <w:szCs w:val="35"/>
        </w:rPr>
        <w:t>ля проверки химического состава изготовитель может применять статистический приемочный контроль партий кобальта.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</w:p>
    <w:p w:rsidR="007F4F2B" w:rsidRPr="007F4F2B" w:rsidRDefault="007F4F2B" w:rsidP="007F4F2B">
      <w:pPr>
        <w:pStyle w:val="formattext"/>
        <w:shd w:val="clear" w:color="auto" w:fill="FFFFFF"/>
        <w:spacing w:before="0" w:beforeAutospacing="0" w:after="0" w:afterAutospacing="0" w:line="521" w:lineRule="atLeast"/>
        <w:textAlignment w:val="baseline"/>
        <w:rPr>
          <w:rFonts w:ascii="Arial" w:hAnsi="Arial" w:cs="Arial"/>
          <w:color w:val="2D2D2D"/>
          <w:spacing w:val="3"/>
          <w:sz w:val="28"/>
          <w:szCs w:val="35"/>
        </w:rPr>
      </w:pPr>
      <w:r w:rsidRPr="007F4F2B">
        <w:rPr>
          <w:rFonts w:ascii="Arial" w:hAnsi="Arial" w:cs="Arial"/>
          <w:color w:val="2D2D2D"/>
          <w:spacing w:val="3"/>
          <w:sz w:val="28"/>
          <w:szCs w:val="35"/>
        </w:rPr>
        <w:t>4.7</w:t>
      </w:r>
      <w:proofErr w:type="gramStart"/>
      <w:r w:rsidRPr="007F4F2B">
        <w:rPr>
          <w:rFonts w:ascii="Arial" w:hAnsi="Arial" w:cs="Arial"/>
          <w:color w:val="2D2D2D"/>
          <w:spacing w:val="3"/>
          <w:sz w:val="28"/>
          <w:szCs w:val="35"/>
        </w:rPr>
        <w:t xml:space="preserve"> Д</w:t>
      </w:r>
      <w:proofErr w:type="gramEnd"/>
      <w:r w:rsidRPr="007F4F2B">
        <w:rPr>
          <w:rFonts w:ascii="Arial" w:hAnsi="Arial" w:cs="Arial"/>
          <w:color w:val="2D2D2D"/>
          <w:spacing w:val="3"/>
          <w:sz w:val="28"/>
          <w:szCs w:val="35"/>
        </w:rPr>
        <w:t>ля изготовителя допускается проводить отбор проб для проверки химического состава кобальта, изготовленного огневым рафинированием, при розливе металла.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</w:p>
    <w:p w:rsidR="007F4F2B" w:rsidRPr="007F4F2B" w:rsidRDefault="007F4F2B" w:rsidP="007F4F2B">
      <w:pPr>
        <w:pStyle w:val="2"/>
        <w:shd w:val="clear" w:color="auto" w:fill="FFFFFF"/>
        <w:spacing w:before="621" w:beforeAutospacing="0" w:after="372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3"/>
          <w:sz w:val="44"/>
          <w:szCs w:val="51"/>
        </w:rPr>
      </w:pPr>
      <w:r w:rsidRPr="007F4F2B">
        <w:rPr>
          <w:rFonts w:ascii="Arial" w:hAnsi="Arial" w:cs="Arial"/>
          <w:b w:val="0"/>
          <w:bCs w:val="0"/>
          <w:color w:val="3C3C3C"/>
          <w:spacing w:val="3"/>
          <w:sz w:val="44"/>
          <w:szCs w:val="51"/>
        </w:rPr>
        <w:t>5 Методы контроля</w:t>
      </w:r>
    </w:p>
    <w:p w:rsidR="007F4F2B" w:rsidRPr="007F4F2B" w:rsidRDefault="007F4F2B" w:rsidP="007F4F2B">
      <w:pPr>
        <w:pStyle w:val="formattext"/>
        <w:shd w:val="clear" w:color="auto" w:fill="FFFFFF"/>
        <w:spacing w:before="0" w:beforeAutospacing="0" w:after="0" w:afterAutospacing="0" w:line="521" w:lineRule="atLeast"/>
        <w:textAlignment w:val="baseline"/>
        <w:rPr>
          <w:rFonts w:ascii="Arial" w:hAnsi="Arial" w:cs="Arial"/>
          <w:color w:val="2D2D2D"/>
          <w:spacing w:val="3"/>
          <w:sz w:val="28"/>
          <w:szCs w:val="35"/>
        </w:rPr>
      </w:pPr>
      <w:r w:rsidRPr="007F4F2B">
        <w:rPr>
          <w:rFonts w:ascii="Arial" w:hAnsi="Arial" w:cs="Arial"/>
          <w:color w:val="2D2D2D"/>
          <w:spacing w:val="3"/>
          <w:sz w:val="28"/>
          <w:szCs w:val="35"/>
        </w:rPr>
        <w:lastRenderedPageBreak/>
        <w:t>5.1 Качество поверхности кобальта всех марок на соответствие требованиям 3.5 и 3.6 проверяют визуально.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</w:p>
    <w:p w:rsidR="007F4F2B" w:rsidRPr="007F4F2B" w:rsidRDefault="007F4F2B" w:rsidP="007F4F2B">
      <w:pPr>
        <w:pStyle w:val="formattext"/>
        <w:shd w:val="clear" w:color="auto" w:fill="FFFFFF"/>
        <w:spacing w:before="0" w:beforeAutospacing="0" w:after="0" w:afterAutospacing="0" w:line="521" w:lineRule="atLeast"/>
        <w:textAlignment w:val="baseline"/>
        <w:rPr>
          <w:rFonts w:ascii="Arial" w:hAnsi="Arial" w:cs="Arial"/>
          <w:color w:val="2D2D2D"/>
          <w:spacing w:val="3"/>
          <w:sz w:val="28"/>
          <w:szCs w:val="35"/>
        </w:rPr>
      </w:pPr>
      <w:r w:rsidRPr="007F4F2B">
        <w:rPr>
          <w:rFonts w:ascii="Arial" w:hAnsi="Arial" w:cs="Arial"/>
          <w:color w:val="2D2D2D"/>
          <w:spacing w:val="3"/>
          <w:sz w:val="28"/>
          <w:szCs w:val="35"/>
        </w:rPr>
        <w:t>5.2 Отбор и подготовка проб для контроля химического состава кобальта - по ГОСТ 24231 с дополнениями.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>Листы, пластины, полосы или слитки сверлят сверлом из твердого сплава диаметром не менее 15 мм.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>Листы и пластины размером не менее 300x500 мм сверлят в трех точках: в центре и в двух точках по горизонтали на расстоянии 50 мм от кромки. Полосы и более мелкие пластины сверлят в одной точке.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>Слитки сверлят в одной центральной точке.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>Масса лабораторной пробы - не менее 0,25 кг.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>Каждая банка с лабораторной пробой должна быть снабжена этикеткой, содержащей следующие данные: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>- наименование предприятия-изготовителя;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>- наименование продукции;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>- номер партии;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>- дату отбора пробы.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</w:p>
    <w:p w:rsidR="007F4F2B" w:rsidRPr="007F4F2B" w:rsidRDefault="007F4F2B" w:rsidP="007F4F2B">
      <w:pPr>
        <w:pStyle w:val="formattext"/>
        <w:shd w:val="clear" w:color="auto" w:fill="FFFFFF"/>
        <w:spacing w:before="0" w:beforeAutospacing="0" w:after="0" w:afterAutospacing="0" w:line="521" w:lineRule="atLeast"/>
        <w:textAlignment w:val="baseline"/>
        <w:rPr>
          <w:rFonts w:ascii="Arial" w:hAnsi="Arial" w:cs="Arial"/>
          <w:color w:val="2D2D2D"/>
          <w:spacing w:val="3"/>
          <w:sz w:val="28"/>
          <w:szCs w:val="35"/>
        </w:rPr>
      </w:pPr>
      <w:r w:rsidRPr="007F4F2B">
        <w:rPr>
          <w:rFonts w:ascii="Arial" w:hAnsi="Arial" w:cs="Arial"/>
          <w:color w:val="2D2D2D"/>
          <w:spacing w:val="3"/>
          <w:sz w:val="28"/>
          <w:szCs w:val="35"/>
        </w:rPr>
        <w:lastRenderedPageBreak/>
        <w:t>5.3 Определение химического состава кобальта всех марок проводят по ГОСТ 13047.1, ГОСТ 13047.3, ГОСТ 13047.5-ГОСТ 13047.21 и ГОСТ 8776. Допускается применять другие методы аналитического контроля, если они по метрологическим характеристикам не уступают указанным в вышеперечисленных стандартах. При разногласии в оценке химического состава кобальта анализ проводят по ГОСТ 13047.1, ГОСТ 13047.3, ГОСТ 13047.5-ГОСТ 13047.21.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>Результаты химического анализа округляют до последнего знака, указанного для определяемых элементов в таблице 2.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</w:p>
    <w:p w:rsidR="007F4F2B" w:rsidRPr="007F4F2B" w:rsidRDefault="007F4F2B" w:rsidP="007F4F2B">
      <w:pPr>
        <w:pStyle w:val="formattext"/>
        <w:shd w:val="clear" w:color="auto" w:fill="FFFFFF"/>
        <w:spacing w:before="0" w:beforeAutospacing="0" w:after="0" w:afterAutospacing="0" w:line="521" w:lineRule="atLeast"/>
        <w:textAlignment w:val="baseline"/>
        <w:rPr>
          <w:rFonts w:ascii="Arial" w:hAnsi="Arial" w:cs="Arial"/>
          <w:color w:val="2D2D2D"/>
          <w:spacing w:val="3"/>
          <w:sz w:val="28"/>
          <w:szCs w:val="35"/>
        </w:rPr>
      </w:pPr>
      <w:r w:rsidRPr="007F4F2B">
        <w:rPr>
          <w:rFonts w:ascii="Arial" w:hAnsi="Arial" w:cs="Arial"/>
          <w:color w:val="2D2D2D"/>
          <w:spacing w:val="3"/>
          <w:sz w:val="28"/>
          <w:szCs w:val="35"/>
        </w:rPr>
        <w:t xml:space="preserve">5.4 Метод отбора проб и контроль химического состава во время розлива металла - </w:t>
      </w:r>
      <w:proofErr w:type="gramStart"/>
      <w:r w:rsidRPr="007F4F2B">
        <w:rPr>
          <w:rFonts w:ascii="Arial" w:hAnsi="Arial" w:cs="Arial"/>
          <w:color w:val="2D2D2D"/>
          <w:spacing w:val="3"/>
          <w:sz w:val="28"/>
          <w:szCs w:val="35"/>
        </w:rPr>
        <w:t>см</w:t>
      </w:r>
      <w:proofErr w:type="gramEnd"/>
      <w:r w:rsidRPr="007F4F2B">
        <w:rPr>
          <w:rFonts w:ascii="Arial" w:hAnsi="Arial" w:cs="Arial"/>
          <w:color w:val="2D2D2D"/>
          <w:spacing w:val="3"/>
          <w:sz w:val="28"/>
          <w:szCs w:val="35"/>
        </w:rPr>
        <w:t>. приложение А.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</w:p>
    <w:p w:rsidR="007F4F2B" w:rsidRPr="007F4F2B" w:rsidRDefault="007F4F2B" w:rsidP="007F4F2B">
      <w:pPr>
        <w:pStyle w:val="2"/>
        <w:shd w:val="clear" w:color="auto" w:fill="FFFFFF"/>
        <w:spacing w:before="621" w:beforeAutospacing="0" w:after="372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3"/>
          <w:sz w:val="44"/>
          <w:szCs w:val="51"/>
        </w:rPr>
      </w:pPr>
      <w:r w:rsidRPr="007F4F2B">
        <w:rPr>
          <w:rFonts w:ascii="Arial" w:hAnsi="Arial" w:cs="Arial"/>
          <w:b w:val="0"/>
          <w:bCs w:val="0"/>
          <w:color w:val="3C3C3C"/>
          <w:spacing w:val="3"/>
          <w:sz w:val="44"/>
          <w:szCs w:val="51"/>
        </w:rPr>
        <w:t>6 Транспортирование и хранение</w:t>
      </w:r>
    </w:p>
    <w:p w:rsidR="007F4F2B" w:rsidRPr="007F4F2B" w:rsidRDefault="007F4F2B" w:rsidP="007F4F2B">
      <w:pPr>
        <w:pStyle w:val="formattext"/>
        <w:shd w:val="clear" w:color="auto" w:fill="FFFFFF"/>
        <w:spacing w:before="0" w:beforeAutospacing="0" w:after="0" w:afterAutospacing="0" w:line="521" w:lineRule="atLeast"/>
        <w:textAlignment w:val="baseline"/>
        <w:rPr>
          <w:rFonts w:ascii="Arial" w:hAnsi="Arial" w:cs="Arial"/>
          <w:color w:val="2D2D2D"/>
          <w:spacing w:val="3"/>
          <w:sz w:val="28"/>
          <w:szCs w:val="35"/>
        </w:rPr>
      </w:pPr>
      <w:r w:rsidRPr="007F4F2B">
        <w:rPr>
          <w:rFonts w:ascii="Arial" w:hAnsi="Arial" w:cs="Arial"/>
          <w:color w:val="2D2D2D"/>
          <w:spacing w:val="3"/>
          <w:sz w:val="28"/>
          <w:szCs w:val="35"/>
        </w:rPr>
        <w:t>6.1 Кобальт транспортируют всеми видами транспорта в соответствии с правилами перевозок грузов, действующими на транспорте каждого вида: упакованный согласно 3.8 - в крытых транспортных средствах; в специализированных контейнерах - в крытых или открытых транспортных средствах с учетом указанных правил.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</w:p>
    <w:p w:rsidR="007F4F2B" w:rsidRPr="007F4F2B" w:rsidRDefault="007F4F2B" w:rsidP="007F4F2B">
      <w:pPr>
        <w:pStyle w:val="formattext"/>
        <w:shd w:val="clear" w:color="auto" w:fill="FFFFFF"/>
        <w:spacing w:before="0" w:beforeAutospacing="0" w:after="0" w:afterAutospacing="0" w:line="521" w:lineRule="atLeast"/>
        <w:textAlignment w:val="baseline"/>
        <w:rPr>
          <w:rFonts w:ascii="Arial" w:hAnsi="Arial" w:cs="Arial"/>
          <w:color w:val="2D2D2D"/>
          <w:spacing w:val="3"/>
          <w:sz w:val="28"/>
          <w:szCs w:val="35"/>
        </w:rPr>
      </w:pPr>
      <w:r w:rsidRPr="007F4F2B">
        <w:rPr>
          <w:rFonts w:ascii="Arial" w:hAnsi="Arial" w:cs="Arial"/>
          <w:color w:val="2D2D2D"/>
          <w:spacing w:val="3"/>
          <w:sz w:val="28"/>
          <w:szCs w:val="35"/>
        </w:rPr>
        <w:t xml:space="preserve">6.2 Железнодорожным транспортом кобальт транспортируют в крытых вагонах и в универсальных контейнерах по ГОСТ 18477. Размещение и крепление специализированных контейнеров СК-3-1,5, пакетов, сформированных из ящиков, деревянных сухотарных или металлических 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lastRenderedPageBreak/>
        <w:t xml:space="preserve">бочек с кобальтом, осуществляется в соответствии с техническими условиями размещения и крепления грузов в вагонах и контейнерах и ГОСТ 22235. </w:t>
      </w:r>
      <w:proofErr w:type="gramStart"/>
      <w:r w:rsidRPr="007F4F2B">
        <w:rPr>
          <w:rFonts w:ascii="Arial" w:hAnsi="Arial" w:cs="Arial"/>
          <w:color w:val="2D2D2D"/>
          <w:spacing w:val="3"/>
          <w:sz w:val="28"/>
          <w:szCs w:val="35"/>
        </w:rPr>
        <w:t>Специализированные контейнеры должны быть опломбированы.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proofErr w:type="gramEnd"/>
    </w:p>
    <w:p w:rsidR="007F4F2B" w:rsidRPr="007F4F2B" w:rsidRDefault="007F4F2B" w:rsidP="007F4F2B">
      <w:pPr>
        <w:pStyle w:val="formattext"/>
        <w:shd w:val="clear" w:color="auto" w:fill="FFFFFF"/>
        <w:spacing w:before="0" w:beforeAutospacing="0" w:after="0" w:afterAutospacing="0" w:line="521" w:lineRule="atLeast"/>
        <w:textAlignment w:val="baseline"/>
        <w:rPr>
          <w:rFonts w:ascii="Arial" w:hAnsi="Arial" w:cs="Arial"/>
          <w:color w:val="2D2D2D"/>
          <w:spacing w:val="3"/>
          <w:sz w:val="28"/>
          <w:szCs w:val="35"/>
        </w:rPr>
      </w:pPr>
      <w:r w:rsidRPr="007F4F2B">
        <w:rPr>
          <w:rFonts w:ascii="Arial" w:hAnsi="Arial" w:cs="Arial"/>
          <w:color w:val="2D2D2D"/>
          <w:spacing w:val="3"/>
          <w:sz w:val="28"/>
          <w:szCs w:val="35"/>
        </w:rPr>
        <w:t>6.3 Упаковка, маркировка и отгрузочная сопроводительная документация на партии кобальта, отправляемого на экспорт, устанавливаются заказом-нарядом внешнеторговой фирмы или контрактом.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</w:p>
    <w:p w:rsidR="007F4F2B" w:rsidRPr="007F4F2B" w:rsidRDefault="007F4F2B" w:rsidP="007F4F2B">
      <w:pPr>
        <w:pStyle w:val="formattext"/>
        <w:shd w:val="clear" w:color="auto" w:fill="FFFFFF"/>
        <w:spacing w:before="0" w:beforeAutospacing="0" w:after="0" w:afterAutospacing="0" w:line="521" w:lineRule="atLeast"/>
        <w:textAlignment w:val="baseline"/>
        <w:rPr>
          <w:rFonts w:ascii="Arial" w:hAnsi="Arial" w:cs="Arial"/>
          <w:color w:val="2D2D2D"/>
          <w:spacing w:val="3"/>
          <w:sz w:val="28"/>
          <w:szCs w:val="35"/>
        </w:rPr>
      </w:pPr>
      <w:r w:rsidRPr="007F4F2B">
        <w:rPr>
          <w:rFonts w:ascii="Arial" w:hAnsi="Arial" w:cs="Arial"/>
          <w:color w:val="2D2D2D"/>
          <w:spacing w:val="3"/>
          <w:sz w:val="28"/>
          <w:szCs w:val="35"/>
        </w:rPr>
        <w:t>6.4</w:t>
      </w:r>
      <w:proofErr w:type="gramStart"/>
      <w:r w:rsidRPr="007F4F2B">
        <w:rPr>
          <w:rFonts w:ascii="Arial" w:hAnsi="Arial" w:cs="Arial"/>
          <w:color w:val="2D2D2D"/>
          <w:spacing w:val="3"/>
          <w:sz w:val="28"/>
          <w:szCs w:val="35"/>
        </w:rPr>
        <w:t xml:space="preserve"> Д</w:t>
      </w:r>
      <w:proofErr w:type="gramEnd"/>
      <w:r w:rsidRPr="007F4F2B">
        <w:rPr>
          <w:rFonts w:ascii="Arial" w:hAnsi="Arial" w:cs="Arial"/>
          <w:color w:val="2D2D2D"/>
          <w:spacing w:val="3"/>
          <w:sz w:val="28"/>
          <w:szCs w:val="35"/>
        </w:rPr>
        <w:t>ля длительного хранения кобальт упаковывают в деревянные ящики массой брутто до 500 кг или в специализированные контейнеры. Ящики должны быть окантованы металлической лентой по ГОСТ 3560, скрепленной "в замок" или "внахлестку", и сформированы в пакеты.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>Хранение кобальта осуществляют в закрытых помещениях. Помещения должны иметь полы с твердым покрытием, естественную вентиляцию.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</w:p>
    <w:p w:rsidR="007F4F2B" w:rsidRPr="007F4F2B" w:rsidRDefault="007F4F2B" w:rsidP="007F4F2B">
      <w:pPr>
        <w:pStyle w:val="2"/>
        <w:shd w:val="clear" w:color="auto" w:fill="FFFFFF"/>
        <w:spacing w:before="621" w:beforeAutospacing="0" w:after="372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3"/>
          <w:sz w:val="44"/>
          <w:szCs w:val="51"/>
        </w:rPr>
      </w:pPr>
      <w:r w:rsidRPr="007F4F2B">
        <w:rPr>
          <w:rFonts w:ascii="Arial" w:hAnsi="Arial" w:cs="Arial"/>
          <w:b w:val="0"/>
          <w:bCs w:val="0"/>
          <w:color w:val="3C3C3C"/>
          <w:spacing w:val="3"/>
          <w:sz w:val="44"/>
          <w:szCs w:val="51"/>
        </w:rPr>
        <w:t>7 Гарантии изготовителя</w:t>
      </w:r>
    </w:p>
    <w:p w:rsidR="007F4F2B" w:rsidRPr="007F4F2B" w:rsidRDefault="007F4F2B" w:rsidP="007F4F2B">
      <w:pPr>
        <w:pStyle w:val="formattext"/>
        <w:shd w:val="clear" w:color="auto" w:fill="FFFFFF"/>
        <w:spacing w:before="0" w:beforeAutospacing="0" w:after="0" w:afterAutospacing="0" w:line="521" w:lineRule="atLeast"/>
        <w:textAlignment w:val="baseline"/>
        <w:rPr>
          <w:rFonts w:ascii="Arial" w:hAnsi="Arial" w:cs="Arial"/>
          <w:color w:val="2D2D2D"/>
          <w:spacing w:val="3"/>
          <w:sz w:val="28"/>
          <w:szCs w:val="35"/>
        </w:rPr>
      </w:pPr>
      <w:r w:rsidRPr="007F4F2B">
        <w:rPr>
          <w:rFonts w:ascii="Arial" w:hAnsi="Arial" w:cs="Arial"/>
          <w:color w:val="2D2D2D"/>
          <w:spacing w:val="3"/>
          <w:sz w:val="28"/>
          <w:szCs w:val="35"/>
        </w:rPr>
        <w:t>7.1 Изготовитель гарантирует соответствие качества кобальта требованиям настоящего стандарта при соблюдении условий хранения.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</w:p>
    <w:p w:rsidR="007F4F2B" w:rsidRPr="007F4F2B" w:rsidRDefault="007F4F2B" w:rsidP="007F4F2B">
      <w:pPr>
        <w:pStyle w:val="2"/>
        <w:shd w:val="clear" w:color="auto" w:fill="FFFFFF"/>
        <w:spacing w:before="621" w:beforeAutospacing="0" w:after="372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3"/>
          <w:sz w:val="44"/>
          <w:szCs w:val="51"/>
        </w:rPr>
      </w:pPr>
      <w:r w:rsidRPr="007F4F2B">
        <w:rPr>
          <w:rFonts w:ascii="Arial" w:hAnsi="Arial" w:cs="Arial"/>
          <w:b w:val="0"/>
          <w:bCs w:val="0"/>
          <w:color w:val="3C3C3C"/>
          <w:spacing w:val="3"/>
          <w:sz w:val="44"/>
          <w:szCs w:val="51"/>
        </w:rPr>
        <w:t>Приложение</w:t>
      </w:r>
      <w:proofErr w:type="gramStart"/>
      <w:r w:rsidRPr="007F4F2B">
        <w:rPr>
          <w:rFonts w:ascii="Arial" w:hAnsi="Arial" w:cs="Arial"/>
          <w:b w:val="0"/>
          <w:bCs w:val="0"/>
          <w:color w:val="3C3C3C"/>
          <w:spacing w:val="3"/>
          <w:sz w:val="44"/>
          <w:szCs w:val="51"/>
        </w:rPr>
        <w:t xml:space="preserve"> А</w:t>
      </w:r>
      <w:proofErr w:type="gramEnd"/>
      <w:r w:rsidRPr="007F4F2B">
        <w:rPr>
          <w:rFonts w:ascii="Arial" w:hAnsi="Arial" w:cs="Arial"/>
          <w:b w:val="0"/>
          <w:bCs w:val="0"/>
          <w:color w:val="3C3C3C"/>
          <w:spacing w:val="3"/>
          <w:sz w:val="44"/>
          <w:szCs w:val="51"/>
        </w:rPr>
        <w:t xml:space="preserve"> (справочное). Метод отбора проб и контроль химического состава во время розлива металла</w:t>
      </w:r>
    </w:p>
    <w:p w:rsidR="007F4F2B" w:rsidRPr="007F4F2B" w:rsidRDefault="007F4F2B" w:rsidP="007F4F2B">
      <w:pPr>
        <w:pStyle w:val="formattext"/>
        <w:shd w:val="clear" w:color="auto" w:fill="FFFFFF"/>
        <w:spacing w:before="0" w:beforeAutospacing="0" w:after="0" w:afterAutospacing="0" w:line="521" w:lineRule="atLeast"/>
        <w:jc w:val="center"/>
        <w:textAlignment w:val="baseline"/>
        <w:rPr>
          <w:rFonts w:ascii="Arial" w:hAnsi="Arial" w:cs="Arial"/>
          <w:color w:val="2D2D2D"/>
          <w:spacing w:val="3"/>
          <w:sz w:val="28"/>
          <w:szCs w:val="35"/>
        </w:rPr>
      </w:pPr>
      <w:r w:rsidRPr="007F4F2B">
        <w:rPr>
          <w:rFonts w:ascii="Arial" w:hAnsi="Arial" w:cs="Arial"/>
          <w:color w:val="2D2D2D"/>
          <w:spacing w:val="3"/>
          <w:sz w:val="28"/>
          <w:szCs w:val="35"/>
        </w:rPr>
        <w:lastRenderedPageBreak/>
        <w:t>Приложение</w:t>
      </w:r>
      <w:proofErr w:type="gramStart"/>
      <w:r w:rsidRPr="007F4F2B">
        <w:rPr>
          <w:rFonts w:ascii="Arial" w:hAnsi="Arial" w:cs="Arial"/>
          <w:color w:val="2D2D2D"/>
          <w:spacing w:val="3"/>
          <w:sz w:val="28"/>
          <w:szCs w:val="35"/>
        </w:rPr>
        <w:t xml:space="preserve"> А</w:t>
      </w:r>
      <w:proofErr w:type="gramEnd"/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>(справочное)</w:t>
      </w:r>
    </w:p>
    <w:p w:rsidR="002C2FF8" w:rsidRPr="007F4F2B" w:rsidRDefault="007F4F2B" w:rsidP="007F4F2B">
      <w:pPr>
        <w:pStyle w:val="formattext"/>
        <w:shd w:val="clear" w:color="auto" w:fill="FFFFFF"/>
        <w:spacing w:before="0" w:beforeAutospacing="0" w:after="0" w:afterAutospacing="0" w:line="521" w:lineRule="atLeast"/>
        <w:textAlignment w:val="baseline"/>
        <w:rPr>
          <w:sz w:val="20"/>
          <w:szCs w:val="15"/>
        </w:rPr>
      </w:pP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>Металл через равные промежутки времени в течение всего процесса розлива отливают в специальные изложницы - "</w:t>
      </w:r>
      <w:proofErr w:type="spellStart"/>
      <w:r w:rsidRPr="007F4F2B">
        <w:rPr>
          <w:rFonts w:ascii="Arial" w:hAnsi="Arial" w:cs="Arial"/>
          <w:color w:val="2D2D2D"/>
          <w:spacing w:val="3"/>
          <w:sz w:val="28"/>
          <w:szCs w:val="35"/>
        </w:rPr>
        <w:t>пробницы</w:t>
      </w:r>
      <w:proofErr w:type="spellEnd"/>
      <w:r w:rsidRPr="007F4F2B">
        <w:rPr>
          <w:rFonts w:ascii="Arial" w:hAnsi="Arial" w:cs="Arial"/>
          <w:color w:val="2D2D2D"/>
          <w:spacing w:val="3"/>
          <w:sz w:val="28"/>
          <w:szCs w:val="35"/>
        </w:rPr>
        <w:t>" и получают слитки высотой 25-45 мм и диаметром 35-40 мм. При этом отбирают не менее 5 слитков, разрезают по диаметру, отбраковывают дефектные слитки (с усадочными раковинами и другими дефектами литья). Шлифуют поверхность разреза всех годных слитков и определяют содержание примесей на вакуумном дифракционном фотоэлектрическом спектрофотометре (ДФС-51, ДФС-71 или других моделях, обеспечивающих метрологические характеристики методов контроля в соответствии со стандартами, указанными в 5.3 настоящего стандарта). Если отсутствует возможность разрезать слиток, шлифуют нижнюю поверхность слитка и определяют на этой поверхности содержание примесей в металле.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>При анализе слитка проводят не менее двух параллельных определений. За результат анализа слитка принимают среднеарифметическое значение всех параллельных определений. За результат анализа плавки принимают среднеарифметическое значение анализов слитков.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  <w:t>Для контроля химического состава плавки необходимо иметь не менее трех слитков.</w:t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  <w:r w:rsidRPr="007F4F2B">
        <w:rPr>
          <w:rFonts w:ascii="Arial" w:hAnsi="Arial" w:cs="Arial"/>
          <w:color w:val="2D2D2D"/>
          <w:spacing w:val="3"/>
          <w:sz w:val="28"/>
          <w:szCs w:val="35"/>
        </w:rPr>
        <w:br/>
      </w:r>
    </w:p>
    <w:sectPr w:rsidR="002C2FF8" w:rsidRPr="007F4F2B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259" w:rsidRDefault="00074259" w:rsidP="007E5D19">
      <w:pPr>
        <w:spacing w:after="0" w:line="240" w:lineRule="auto"/>
      </w:pPr>
      <w:r>
        <w:separator/>
      </w:r>
    </w:p>
  </w:endnote>
  <w:endnote w:type="continuationSeparator" w:id="0">
    <w:p w:rsidR="00074259" w:rsidRDefault="00074259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259" w:rsidRDefault="00074259" w:rsidP="00A716F7">
    <w:pPr>
      <w:pStyle w:val="a3"/>
      <w:jc w:val="right"/>
    </w:pPr>
    <w:hyperlink r:id="rId1" w:history="1">
      <w:r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074259" w:rsidRDefault="00074259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259" w:rsidRDefault="00074259" w:rsidP="007E5D19">
      <w:pPr>
        <w:spacing w:after="0" w:line="240" w:lineRule="auto"/>
      </w:pPr>
      <w:r>
        <w:separator/>
      </w:r>
    </w:p>
  </w:footnote>
  <w:footnote w:type="continuationSeparator" w:id="0">
    <w:p w:rsidR="00074259" w:rsidRDefault="00074259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15D768B"/>
    <w:multiLevelType w:val="multilevel"/>
    <w:tmpl w:val="F946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C10BF0"/>
    <w:multiLevelType w:val="multilevel"/>
    <w:tmpl w:val="6C14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CE496B"/>
    <w:multiLevelType w:val="multilevel"/>
    <w:tmpl w:val="B92A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1D2D4A"/>
    <w:multiLevelType w:val="multilevel"/>
    <w:tmpl w:val="5F14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6B7B59"/>
    <w:multiLevelType w:val="multilevel"/>
    <w:tmpl w:val="B976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5E7CFC"/>
    <w:multiLevelType w:val="multilevel"/>
    <w:tmpl w:val="31A8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0A33B9"/>
    <w:multiLevelType w:val="multilevel"/>
    <w:tmpl w:val="E70C7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8D5AD4"/>
    <w:multiLevelType w:val="multilevel"/>
    <w:tmpl w:val="65FE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C53EE5"/>
    <w:multiLevelType w:val="multilevel"/>
    <w:tmpl w:val="3982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F805AB"/>
    <w:multiLevelType w:val="multilevel"/>
    <w:tmpl w:val="23A6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901591"/>
    <w:multiLevelType w:val="multilevel"/>
    <w:tmpl w:val="1C5A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58373ED"/>
    <w:multiLevelType w:val="multilevel"/>
    <w:tmpl w:val="3D5A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473234"/>
    <w:multiLevelType w:val="multilevel"/>
    <w:tmpl w:val="6F26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9329BA"/>
    <w:multiLevelType w:val="multilevel"/>
    <w:tmpl w:val="1084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F36809"/>
    <w:multiLevelType w:val="multilevel"/>
    <w:tmpl w:val="BB5C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E14FCF"/>
    <w:multiLevelType w:val="multilevel"/>
    <w:tmpl w:val="E32E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5D0875"/>
    <w:multiLevelType w:val="multilevel"/>
    <w:tmpl w:val="2EE6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C402B5"/>
    <w:multiLevelType w:val="multilevel"/>
    <w:tmpl w:val="0A86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B955E8"/>
    <w:multiLevelType w:val="multilevel"/>
    <w:tmpl w:val="EE4C6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272C2A"/>
    <w:multiLevelType w:val="multilevel"/>
    <w:tmpl w:val="06B6E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834F89"/>
    <w:multiLevelType w:val="multilevel"/>
    <w:tmpl w:val="16D8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B540B0"/>
    <w:multiLevelType w:val="multilevel"/>
    <w:tmpl w:val="AA5A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45769F"/>
    <w:multiLevelType w:val="multilevel"/>
    <w:tmpl w:val="1562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A73175"/>
    <w:multiLevelType w:val="multilevel"/>
    <w:tmpl w:val="144CE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3206B7"/>
    <w:multiLevelType w:val="multilevel"/>
    <w:tmpl w:val="AB6AB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D35209"/>
    <w:multiLevelType w:val="multilevel"/>
    <w:tmpl w:val="B65A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36"/>
  </w:num>
  <w:num w:numId="3">
    <w:abstractNumId w:val="39"/>
  </w:num>
  <w:num w:numId="4">
    <w:abstractNumId w:val="6"/>
  </w:num>
  <w:num w:numId="5">
    <w:abstractNumId w:val="26"/>
  </w:num>
  <w:num w:numId="6">
    <w:abstractNumId w:val="20"/>
  </w:num>
  <w:num w:numId="7">
    <w:abstractNumId w:val="19"/>
  </w:num>
  <w:num w:numId="8">
    <w:abstractNumId w:val="7"/>
  </w:num>
  <w:num w:numId="9">
    <w:abstractNumId w:val="32"/>
  </w:num>
  <w:num w:numId="10">
    <w:abstractNumId w:val="12"/>
  </w:num>
  <w:num w:numId="11">
    <w:abstractNumId w:val="13"/>
  </w:num>
  <w:num w:numId="12">
    <w:abstractNumId w:val="17"/>
  </w:num>
  <w:num w:numId="13">
    <w:abstractNumId w:val="30"/>
  </w:num>
  <w:num w:numId="14">
    <w:abstractNumId w:val="15"/>
  </w:num>
  <w:num w:numId="15">
    <w:abstractNumId w:val="4"/>
  </w:num>
  <w:num w:numId="16">
    <w:abstractNumId w:val="35"/>
  </w:num>
  <w:num w:numId="17">
    <w:abstractNumId w:val="0"/>
  </w:num>
  <w:num w:numId="18">
    <w:abstractNumId w:val="1"/>
  </w:num>
  <w:num w:numId="19">
    <w:abstractNumId w:val="2"/>
  </w:num>
  <w:num w:numId="20">
    <w:abstractNumId w:val="38"/>
  </w:num>
  <w:num w:numId="21">
    <w:abstractNumId w:val="21"/>
  </w:num>
  <w:num w:numId="22">
    <w:abstractNumId w:val="42"/>
  </w:num>
  <w:num w:numId="23">
    <w:abstractNumId w:val="9"/>
  </w:num>
  <w:num w:numId="24">
    <w:abstractNumId w:val="11"/>
  </w:num>
  <w:num w:numId="25">
    <w:abstractNumId w:val="28"/>
  </w:num>
  <w:num w:numId="26">
    <w:abstractNumId w:val="10"/>
  </w:num>
  <w:num w:numId="27">
    <w:abstractNumId w:val="25"/>
  </w:num>
  <w:num w:numId="28">
    <w:abstractNumId w:val="37"/>
  </w:num>
  <w:num w:numId="29">
    <w:abstractNumId w:val="8"/>
  </w:num>
  <w:num w:numId="30">
    <w:abstractNumId w:val="40"/>
  </w:num>
  <w:num w:numId="31">
    <w:abstractNumId w:val="29"/>
  </w:num>
  <w:num w:numId="32">
    <w:abstractNumId w:val="31"/>
  </w:num>
  <w:num w:numId="33">
    <w:abstractNumId w:val="3"/>
  </w:num>
  <w:num w:numId="34">
    <w:abstractNumId w:val="27"/>
  </w:num>
  <w:num w:numId="35">
    <w:abstractNumId w:val="33"/>
  </w:num>
  <w:num w:numId="36">
    <w:abstractNumId w:val="5"/>
  </w:num>
  <w:num w:numId="37">
    <w:abstractNumId w:val="22"/>
  </w:num>
  <w:num w:numId="38">
    <w:abstractNumId w:val="24"/>
  </w:num>
  <w:num w:numId="39">
    <w:abstractNumId w:val="44"/>
  </w:num>
  <w:num w:numId="40">
    <w:abstractNumId w:val="18"/>
  </w:num>
  <w:num w:numId="41">
    <w:abstractNumId w:val="23"/>
  </w:num>
  <w:num w:numId="42">
    <w:abstractNumId w:val="41"/>
  </w:num>
  <w:num w:numId="43">
    <w:abstractNumId w:val="14"/>
  </w:num>
  <w:num w:numId="44">
    <w:abstractNumId w:val="16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45432"/>
    <w:rsid w:val="00074259"/>
    <w:rsid w:val="000C34D1"/>
    <w:rsid w:val="000E11B6"/>
    <w:rsid w:val="00144A40"/>
    <w:rsid w:val="00153F83"/>
    <w:rsid w:val="001741CA"/>
    <w:rsid w:val="00177C25"/>
    <w:rsid w:val="002C2FF8"/>
    <w:rsid w:val="002D3ACA"/>
    <w:rsid w:val="00313072"/>
    <w:rsid w:val="00362C0C"/>
    <w:rsid w:val="003D53F9"/>
    <w:rsid w:val="003F7A45"/>
    <w:rsid w:val="00477A04"/>
    <w:rsid w:val="0059308D"/>
    <w:rsid w:val="0062335C"/>
    <w:rsid w:val="006B6B83"/>
    <w:rsid w:val="007214CA"/>
    <w:rsid w:val="007E5D19"/>
    <w:rsid w:val="007F4F2B"/>
    <w:rsid w:val="008E615F"/>
    <w:rsid w:val="0095551E"/>
    <w:rsid w:val="00A716F7"/>
    <w:rsid w:val="00A9165C"/>
    <w:rsid w:val="00AA6FD4"/>
    <w:rsid w:val="00B4381A"/>
    <w:rsid w:val="00C91654"/>
    <w:rsid w:val="00CE3CDF"/>
    <w:rsid w:val="00D445F4"/>
    <w:rsid w:val="00D637C8"/>
    <w:rsid w:val="00DD1738"/>
    <w:rsid w:val="00E77C21"/>
    <w:rsid w:val="00EB2F8F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">
    <w:name w:val="ans"/>
    <w:basedOn w:val="a"/>
    <w:rsid w:val="002C2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2C2F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665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2400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00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1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4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69329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26698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7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0527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458338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2147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7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298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2052877497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3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04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23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33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9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315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24140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77583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7471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75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47645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680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8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61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06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9386467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8605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661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1906">
          <w:marLeft w:val="497"/>
          <w:marRight w:val="4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3007">
              <w:marLeft w:val="0"/>
              <w:marRight w:val="0"/>
              <w:marTop w:val="248"/>
              <w:marBottom w:val="3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8072">
                  <w:marLeft w:val="25"/>
                  <w:marRight w:val="25"/>
                  <w:marTop w:val="25"/>
                  <w:marBottom w:val="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44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5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47445">
                              <w:marLeft w:val="130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034773">
                          <w:marLeft w:val="-32499"/>
                          <w:marRight w:val="745"/>
                          <w:marTop w:val="86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0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805495">
                  <w:marLeft w:val="25"/>
                  <w:marRight w:val="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029025">
              <w:marLeft w:val="0"/>
              <w:marRight w:val="0"/>
              <w:marTop w:val="0"/>
              <w:marBottom w:val="11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6496">
                  <w:marLeft w:val="0"/>
                  <w:marRight w:val="0"/>
                  <w:marTop w:val="0"/>
                  <w:marBottom w:val="7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9713">
                      <w:marLeft w:val="0"/>
                      <w:marRight w:val="0"/>
                      <w:marTop w:val="1589"/>
                      <w:marBottom w:val="745"/>
                      <w:divBdr>
                        <w:top w:val="single" w:sz="12" w:space="12" w:color="CDCDCD"/>
                        <w:left w:val="single" w:sz="12" w:space="0" w:color="CDCDCD"/>
                        <w:bottom w:val="single" w:sz="12" w:space="31" w:color="CDCDCD"/>
                        <w:right w:val="single" w:sz="12" w:space="0" w:color="CDCDCD"/>
                      </w:divBdr>
                      <w:divsChild>
                        <w:div w:id="1520006775">
                          <w:marLeft w:val="0"/>
                          <w:marRight w:val="0"/>
                          <w:marTop w:val="0"/>
                          <w:marBottom w:val="17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1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91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14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13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54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6561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72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76684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140877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313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6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9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7882385">
              <w:marLeft w:val="0"/>
              <w:marRight w:val="0"/>
              <w:marTop w:val="0"/>
              <w:marBottom w:val="372"/>
              <w:divBdr>
                <w:top w:val="single" w:sz="12" w:space="0" w:color="E0E0E0"/>
                <w:left w:val="single" w:sz="12" w:space="0" w:color="E0E0E0"/>
                <w:bottom w:val="single" w:sz="12" w:space="0" w:color="E0E0E0"/>
                <w:right w:val="single" w:sz="12" w:space="0" w:color="E0E0E0"/>
              </w:divBdr>
              <w:divsChild>
                <w:div w:id="20733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4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63748">
                  <w:marLeft w:val="0"/>
                  <w:marRight w:val="0"/>
                  <w:marTop w:val="1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8504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50595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5453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13306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574214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48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97729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423970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633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4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2239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23657389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2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40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63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17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08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08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63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13281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136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6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9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05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071222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2613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4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2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0962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2538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2017-08-11T15:29:00Z</dcterms:created>
  <dcterms:modified xsi:type="dcterms:W3CDTF">2017-08-11T15:29:00Z</dcterms:modified>
</cp:coreProperties>
</file>